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8E" w:rsidRPr="007426AA" w:rsidRDefault="00F5328E" w:rsidP="005F5CEE">
      <w:pPr>
        <w:pStyle w:val="ae"/>
      </w:pPr>
      <w:r>
        <w:t xml:space="preserve">A Sample </w:t>
      </w:r>
      <w:r w:rsidR="00FD419D">
        <w:rPr>
          <w:rFonts w:hint="eastAsia"/>
          <w:lang w:eastAsia="zh-CN"/>
        </w:rPr>
        <w:t>AAS</w:t>
      </w:r>
      <w:r>
        <w:t xml:space="preserve"> </w:t>
      </w:r>
      <w:r w:rsidR="00D16BFF">
        <w:t>Word</w:t>
      </w:r>
      <w:r>
        <w:t xml:space="preserve"> File</w:t>
      </w:r>
    </w:p>
    <w:p w:rsidR="0091079B" w:rsidRPr="00CF0C9A" w:rsidRDefault="00CF0C9A" w:rsidP="00AB1DFE">
      <w:pPr>
        <w:pStyle w:val="Authors"/>
        <w:rPr>
          <w:lang w:eastAsia="zh-CN"/>
        </w:rPr>
      </w:pPr>
      <w:r>
        <w:rPr>
          <w:rFonts w:hint="eastAsia"/>
          <w:lang w:eastAsia="zh-CN"/>
        </w:rPr>
        <w:t xml:space="preserve">Lihua </w:t>
      </w:r>
      <w:r w:rsidR="005A45F7">
        <w:rPr>
          <w:rFonts w:hint="eastAsia"/>
          <w:lang w:eastAsia="zh-CN"/>
        </w:rPr>
        <w:t>WANG</w:t>
      </w:r>
      <w:r>
        <w:rPr>
          <w:rFonts w:hint="eastAsia"/>
          <w:lang w:eastAsia="zh-CN"/>
        </w:rPr>
        <w:t>*</w:t>
      </w:r>
      <w:r w:rsidR="009307C0">
        <w:rPr>
          <w:rStyle w:val="ab"/>
        </w:rPr>
        <w:footnoteReference w:id="1"/>
      </w:r>
      <w:r w:rsidR="00C119AB">
        <w:t xml:space="preserve"> [Insert footnote]</w:t>
      </w:r>
      <w:r>
        <w:rPr>
          <w:rFonts w:hint="eastAsia"/>
          <w:lang w:eastAsia="zh-CN"/>
        </w:rPr>
        <w:t>, and John SMITH</w:t>
      </w:r>
      <w:r w:rsidRPr="00CF0C9A">
        <w:rPr>
          <w:rFonts w:hint="eastAsia"/>
          <w:vertAlign w:val="superscript"/>
          <w:lang w:eastAsia="zh-CN"/>
        </w:rPr>
        <w:t>2</w:t>
      </w:r>
    </w:p>
    <w:p w:rsidR="00F5328E" w:rsidRPr="00CF0C9A" w:rsidRDefault="00CF0C9A" w:rsidP="00545739">
      <w:pPr>
        <w:pStyle w:val="Affiliation"/>
        <w:rPr>
          <w:lang w:eastAsia="zh-CN"/>
        </w:rPr>
      </w:pPr>
      <w:r w:rsidRPr="001F34EA">
        <w:rPr>
          <w:rFonts w:hint="eastAsia"/>
          <w:i w:val="0"/>
          <w:vertAlign w:val="superscript"/>
          <w:lang w:eastAsia="zh-CN"/>
        </w:rPr>
        <w:t>1</w:t>
      </w:r>
      <w:r w:rsidRPr="00CF0C9A">
        <w:rPr>
          <w:rFonts w:hint="eastAsia"/>
          <w:lang w:eastAsia="zh-CN"/>
        </w:rPr>
        <w:t xml:space="preserve">Institute of </w:t>
      </w:r>
      <w:r w:rsidRPr="00545739">
        <w:rPr>
          <w:rFonts w:hint="eastAsia"/>
        </w:rPr>
        <w:t>Atmospheric</w:t>
      </w:r>
      <w:r w:rsidRPr="00CF0C9A">
        <w:rPr>
          <w:rFonts w:hint="eastAsia"/>
          <w:lang w:eastAsia="zh-CN"/>
        </w:rPr>
        <w:t xml:space="preserve"> </w:t>
      </w:r>
      <w:r w:rsidRPr="00CF0C9A">
        <w:rPr>
          <w:lang w:eastAsia="zh-CN"/>
        </w:rPr>
        <w:t>Physics</w:t>
      </w:r>
      <w:r w:rsidRPr="00CF0C9A">
        <w:rPr>
          <w:rFonts w:hint="eastAsia"/>
          <w:lang w:eastAsia="zh-CN"/>
        </w:rPr>
        <w:t>, Chinese Acad</w:t>
      </w:r>
      <w:r w:rsidR="0099424F">
        <w:rPr>
          <w:rFonts w:hint="eastAsia"/>
          <w:lang w:eastAsia="zh-CN"/>
        </w:rPr>
        <w:t xml:space="preserve">emy of Sciences, Beijing </w:t>
      </w:r>
      <w:r w:rsidR="0099424F" w:rsidRPr="001F34EA">
        <w:rPr>
          <w:rFonts w:hint="eastAsia"/>
          <w:i w:val="0"/>
          <w:lang w:eastAsia="zh-CN"/>
        </w:rPr>
        <w:t>100029</w:t>
      </w:r>
      <w:r w:rsidR="001F34EA">
        <w:rPr>
          <w:i w:val="0"/>
          <w:lang w:eastAsia="zh-CN"/>
        </w:rPr>
        <w:t>,</w:t>
      </w:r>
      <w:r w:rsidR="001F34EA" w:rsidRPr="001F34EA">
        <w:t xml:space="preserve"> China</w:t>
      </w:r>
    </w:p>
    <w:p w:rsidR="003972A3" w:rsidRDefault="00CF0C9A" w:rsidP="00545739">
      <w:pPr>
        <w:pStyle w:val="Affiliation"/>
        <w:rPr>
          <w:lang w:eastAsia="zh-CN"/>
        </w:rPr>
      </w:pPr>
      <w:r w:rsidRPr="001F34EA">
        <w:rPr>
          <w:rFonts w:hint="eastAsia"/>
          <w:i w:val="0"/>
          <w:vertAlign w:val="superscript"/>
          <w:lang w:eastAsia="zh-CN"/>
        </w:rPr>
        <w:t>2</w:t>
      </w:r>
      <w:r w:rsidRPr="00CF0C9A">
        <w:rPr>
          <w:lang w:eastAsia="zh-CN"/>
        </w:rPr>
        <w:t xml:space="preserve">International Pacific Research Center, University of Hawaii at Manoa Honolulu, Hawaii </w:t>
      </w:r>
      <w:r w:rsidRPr="001F34EA">
        <w:rPr>
          <w:i w:val="0"/>
        </w:rPr>
        <w:t>96822,</w:t>
      </w:r>
      <w:r w:rsidRPr="00CF0C9A">
        <w:rPr>
          <w:lang w:eastAsia="zh-CN"/>
        </w:rPr>
        <w:t xml:space="preserve"> USA</w:t>
      </w:r>
    </w:p>
    <w:p w:rsidR="00F5328E" w:rsidRDefault="00CF0C9A" w:rsidP="00545739">
      <w:pPr>
        <w:pStyle w:val="Abstracttitle"/>
      </w:pPr>
      <w:r w:rsidRPr="00545739">
        <w:rPr>
          <w:rFonts w:hint="eastAsia"/>
        </w:rPr>
        <w:t>ABSTRACT</w:t>
      </w:r>
    </w:p>
    <w:p w:rsidR="00F5328E" w:rsidRDefault="00CF0C9A" w:rsidP="00545739">
      <w:pPr>
        <w:pStyle w:val="Text"/>
        <w:rPr>
          <w:lang w:eastAsia="zh-CN"/>
        </w:rPr>
      </w:pPr>
      <w:r w:rsidRPr="00A628B3">
        <w:t xml:space="preserve">A brief, concise abstract is </w:t>
      </w:r>
      <w:r w:rsidRPr="00545739">
        <w:t>required</w:t>
      </w:r>
      <w:r w:rsidRPr="00A628B3">
        <w:t xml:space="preserve"> at the beginning of each manuscript. The abstract should summarize the principal conclusions arrived at in the paper and the methods used to reach them. The abstract should be 250 words or less in length. Unless absolutely essential, the abstract should contain no mathematical expressions and should refrain from including citations or footnotes, and should not use the first person.</w:t>
      </w:r>
      <w:r w:rsidR="00A628B3">
        <w:rPr>
          <w:rFonts w:hint="eastAsia"/>
          <w:lang w:eastAsia="zh-CN"/>
        </w:rPr>
        <w:t xml:space="preserve"> </w:t>
      </w:r>
      <w:r w:rsidR="00A628B3">
        <w:t>The text in the abstract and throughout the whole manuscript should be double-spaced.</w:t>
      </w:r>
    </w:p>
    <w:p w:rsidR="00592B4D" w:rsidRDefault="00A628B3" w:rsidP="00592B4D">
      <w:pPr>
        <w:pStyle w:val="Keywords"/>
      </w:pPr>
      <w:r>
        <w:rPr>
          <w:b/>
        </w:rPr>
        <w:t>Key words</w:t>
      </w:r>
      <w:r>
        <w:rPr>
          <w:rFonts w:hint="eastAsia"/>
          <w:b/>
          <w:lang w:eastAsia="zh-CN"/>
        </w:rPr>
        <w:t xml:space="preserve">: </w:t>
      </w:r>
      <w:r w:rsidRPr="00A628B3">
        <w:t>4</w:t>
      </w:r>
      <w:r w:rsidR="00312C6F" w:rsidRPr="00F03997">
        <w:t>–</w:t>
      </w:r>
      <w:r w:rsidRPr="00A628B3">
        <w:t>6 key words should be provided.</w:t>
      </w:r>
    </w:p>
    <w:p w:rsidR="00592B4D" w:rsidRDefault="00592B4D" w:rsidP="00592B4D">
      <w:pPr>
        <w:pStyle w:val="Keywords"/>
        <w:rPr>
          <w:b/>
        </w:rPr>
      </w:pPr>
      <w:r w:rsidRPr="00305DE8">
        <w:rPr>
          <w:b/>
        </w:rPr>
        <w:t>Article Highlights:</w:t>
      </w:r>
    </w:p>
    <w:p w:rsidR="00305DE8" w:rsidRDefault="00305DE8" w:rsidP="00305DE8">
      <w:pPr>
        <w:pStyle w:val="Keywords"/>
        <w:numPr>
          <w:ilvl w:val="0"/>
          <w:numId w:val="15"/>
        </w:numPr>
      </w:pPr>
      <w:r w:rsidRPr="00305DE8">
        <w:t>140 character limit including spaces</w:t>
      </w:r>
    </w:p>
    <w:p w:rsidR="00305DE8" w:rsidRDefault="00305DE8" w:rsidP="00305DE8">
      <w:pPr>
        <w:pStyle w:val="Keywords"/>
        <w:numPr>
          <w:ilvl w:val="0"/>
          <w:numId w:val="15"/>
        </w:numPr>
      </w:pPr>
      <w:r w:rsidRPr="00305DE8">
        <w:t>140 character limit including spaces</w:t>
      </w:r>
    </w:p>
    <w:p w:rsidR="00305DE8" w:rsidRDefault="00305DE8" w:rsidP="00305DE8">
      <w:pPr>
        <w:pStyle w:val="Keywords"/>
        <w:numPr>
          <w:ilvl w:val="0"/>
          <w:numId w:val="15"/>
        </w:numPr>
      </w:pPr>
      <w:r w:rsidRPr="00305DE8">
        <w:t>140 character limit including spaces</w:t>
      </w:r>
    </w:p>
    <w:p w:rsidR="00592B4D" w:rsidRDefault="00305DE8" w:rsidP="00592B4D">
      <w:pPr>
        <w:pStyle w:val="Keywords"/>
      </w:pPr>
      <w:r>
        <w:t xml:space="preserve"> (</w:t>
      </w:r>
      <w:r w:rsidR="00EB40EC">
        <w:t>Highlights are two</w:t>
      </w:r>
      <w:r w:rsidR="00CC3457">
        <w:t xml:space="preserve"> to four</w:t>
      </w:r>
      <w:r w:rsidR="00592B4D">
        <w:t xml:space="preserve"> result-oriented points that provide readers with an at-a-glance overview of the main findings of your article. </w:t>
      </w:r>
      <w:r>
        <w:t xml:space="preserve">Each Highlight must be </w:t>
      </w:r>
      <w:r w:rsidR="00A163D8">
        <w:t xml:space="preserve">less than </w:t>
      </w:r>
      <w:r>
        <w:t>140</w:t>
      </w:r>
      <w:r w:rsidR="00592B4D">
        <w:t xml:space="preserve"> </w:t>
      </w:r>
      <w:r w:rsidR="00592B4D">
        <w:lastRenderedPageBreak/>
        <w:t xml:space="preserve">characters, including spaces, and the Highlights together must clearly convey only the results of the study. Ideas, concepts and methods are best saved for the abstract. </w:t>
      </w:r>
      <w:r>
        <w:t>)</w:t>
      </w:r>
    </w:p>
    <w:p w:rsidR="006A14A6" w:rsidRDefault="005F5CEE" w:rsidP="005F5CEE">
      <w:pPr>
        <w:pStyle w:val="1"/>
      </w:pPr>
      <w:r>
        <w:t xml:space="preserve">1. </w:t>
      </w:r>
      <w:r w:rsidR="00F5328E">
        <w:t>Introduction</w:t>
      </w:r>
    </w:p>
    <w:p w:rsidR="00F5328E" w:rsidRDefault="00F5328E" w:rsidP="005F5CEE">
      <w:pPr>
        <w:pStyle w:val="Text"/>
        <w:rPr>
          <w:lang w:eastAsia="zh-CN"/>
        </w:rPr>
      </w:pPr>
      <w:r w:rsidRPr="00A03959">
        <w:t>This document provide</w:t>
      </w:r>
      <w:r w:rsidR="00EB7300">
        <w:t>s</w:t>
      </w:r>
      <w:r w:rsidRPr="00A03959">
        <w:t xml:space="preserve"> authors with the basic </w:t>
      </w:r>
      <w:r w:rsidR="00A628B3" w:rsidRPr="000F781D">
        <w:rPr>
          <w:rFonts w:hint="eastAsia"/>
          <w:i/>
          <w:lang w:eastAsia="zh-CN"/>
        </w:rPr>
        <w:t>Advances in Atmospheric Sciences</w:t>
      </w:r>
      <w:r w:rsidRPr="00EB7300">
        <w:t xml:space="preserve"> </w:t>
      </w:r>
      <w:r w:rsidRPr="00F33B72">
        <w:t>(A</w:t>
      </w:r>
      <w:r w:rsidR="00A628B3" w:rsidRPr="00F33B72">
        <w:rPr>
          <w:rFonts w:hint="eastAsia"/>
          <w:lang w:eastAsia="zh-CN"/>
        </w:rPr>
        <w:t>AS</w:t>
      </w:r>
      <w:r w:rsidRPr="00F33B72">
        <w:t>)</w:t>
      </w:r>
      <w:r w:rsidRPr="000F781D">
        <w:rPr>
          <w:i/>
        </w:rPr>
        <w:t xml:space="preserve"> </w:t>
      </w:r>
      <w:r w:rsidRPr="00A03959">
        <w:t>formatting guidelines. The following sections outline the guidelines and formatting for text, figures, and tables using Microsoft Word. A more thorough review of all manuscript requirements can be found in the</w:t>
      </w:r>
      <w:r w:rsidRPr="00EB7300">
        <w:t xml:space="preserve"> </w:t>
      </w:r>
      <w:r w:rsidR="00A628B3" w:rsidRPr="00F33B72">
        <w:rPr>
          <w:rFonts w:hint="eastAsia"/>
          <w:lang w:eastAsia="zh-CN"/>
        </w:rPr>
        <w:t>AAS</w:t>
      </w:r>
      <w:r w:rsidRPr="00F33B72">
        <w:t xml:space="preserve"> </w:t>
      </w:r>
      <w:r w:rsidR="005D5CF4" w:rsidRPr="00A03959">
        <w:t>A</w:t>
      </w:r>
      <w:r w:rsidRPr="00A03959">
        <w:t>uthor</w:t>
      </w:r>
      <w:r w:rsidR="00EB7300">
        <w:t xml:space="preserve"> Guide</w:t>
      </w:r>
      <w:r w:rsidRPr="00A03959">
        <w:t>.</w:t>
      </w:r>
    </w:p>
    <w:p w:rsidR="006C14C0" w:rsidRPr="00A03959" w:rsidRDefault="006C14C0" w:rsidP="005F5CEE">
      <w:pPr>
        <w:pStyle w:val="Text"/>
      </w:pPr>
      <w:r>
        <w:rPr>
          <w:rFonts w:hint="eastAsia"/>
        </w:rPr>
        <w:t xml:space="preserve">The length of the manuscript should be </w:t>
      </w:r>
      <w:r w:rsidRPr="005F5CEE">
        <w:rPr>
          <w:rFonts w:hint="eastAsia"/>
        </w:rPr>
        <w:t>within</w:t>
      </w:r>
      <w:r>
        <w:rPr>
          <w:rFonts w:hint="eastAsia"/>
        </w:rPr>
        <w:t xml:space="preserve"> 6000 words and </w:t>
      </w:r>
      <w:r w:rsidR="000617C9">
        <w:rPr>
          <w:rFonts w:hint="eastAsia"/>
          <w:lang w:eastAsia="zh-CN"/>
        </w:rPr>
        <w:t>there should be no more than 10 figures</w:t>
      </w:r>
      <w:r>
        <w:rPr>
          <w:rFonts w:hint="eastAsia"/>
        </w:rPr>
        <w:t xml:space="preserve">. </w:t>
      </w:r>
    </w:p>
    <w:p w:rsidR="009307C0" w:rsidRDefault="005F5CEE" w:rsidP="005F5CEE">
      <w:pPr>
        <w:pStyle w:val="1"/>
      </w:pPr>
      <w:r>
        <w:t xml:space="preserve">2. </w:t>
      </w:r>
      <w:r w:rsidR="00A03959" w:rsidRPr="00A03959">
        <w:rPr>
          <w:rFonts w:hint="eastAsia"/>
        </w:rPr>
        <w:t>Text</w:t>
      </w:r>
    </w:p>
    <w:p w:rsidR="00A03959" w:rsidRDefault="00A03959" w:rsidP="005F5CEE">
      <w:pPr>
        <w:pStyle w:val="Text"/>
        <w:rPr>
          <w:lang w:eastAsia="zh-CN"/>
        </w:rPr>
      </w:pPr>
      <w:r w:rsidRPr="00A03959">
        <w:t>The text (12-point</w:t>
      </w:r>
      <w:r w:rsidR="00EB7300">
        <w:t>, Times New Roman</w:t>
      </w:r>
      <w:r w:rsidRPr="00A03959">
        <w:t xml:space="preserve">) should be </w:t>
      </w:r>
      <w:r w:rsidR="00EB7300">
        <w:t>set</w:t>
      </w:r>
      <w:r w:rsidR="00EB7300" w:rsidRPr="00A03959">
        <w:t xml:space="preserve"> </w:t>
      </w:r>
      <w:r w:rsidRPr="00A03959">
        <w:t>in one column</w:t>
      </w:r>
      <w:r w:rsidR="00EB7300">
        <w:t xml:space="preserve"> and</w:t>
      </w:r>
      <w:r w:rsidRPr="00A03959">
        <w:t xml:space="preserve"> divided into sections, each with a separate heading and numbered consecutively using</w:t>
      </w:r>
      <w:r w:rsidR="00EB7300">
        <w:t xml:space="preserve"> the</w:t>
      </w:r>
      <w:r w:rsidRPr="00A03959">
        <w:t xml:space="preserve"> following format</w:t>
      </w:r>
      <w:r w:rsidR="00F5049B">
        <w:rPr>
          <w:rFonts w:hint="eastAsia"/>
          <w:b/>
          <w:lang w:eastAsia="zh-CN"/>
        </w:rPr>
        <w:t>.</w:t>
      </w:r>
    </w:p>
    <w:p w:rsidR="00A03959" w:rsidRPr="00036810" w:rsidRDefault="00AF6E8B" w:rsidP="00FD2B8C">
      <w:pPr>
        <w:pStyle w:val="2"/>
      </w:pPr>
      <w:r>
        <w:t>2.</w:t>
      </w:r>
      <w:r w:rsidR="00A03959" w:rsidRPr="00036810">
        <w:t xml:space="preserve">1 </w:t>
      </w:r>
      <w:r w:rsidR="005F5CEE" w:rsidRPr="00423FAA">
        <w:t>Level</w:t>
      </w:r>
      <w:r w:rsidR="005F5CEE">
        <w:t xml:space="preserve"> 2</w:t>
      </w:r>
      <w:r w:rsidR="00A03959" w:rsidRPr="00AF6E8B">
        <w:t xml:space="preserve"> </w:t>
      </w:r>
      <w:r w:rsidR="00A03959" w:rsidRPr="00496622">
        <w:t>heading</w:t>
      </w:r>
    </w:p>
    <w:p w:rsidR="00A03959" w:rsidRDefault="00AF6E8B" w:rsidP="00423FAA">
      <w:pPr>
        <w:pStyle w:val="3"/>
      </w:pPr>
      <w:r w:rsidRPr="00AF6E8B">
        <w:t>2</w:t>
      </w:r>
      <w:r w:rsidR="00A03959" w:rsidRPr="00AF6E8B">
        <w:t>.1</w:t>
      </w:r>
      <w:r w:rsidRPr="00AF6E8B">
        <w:t>.1</w:t>
      </w:r>
      <w:r w:rsidR="00A03959" w:rsidRPr="00AF6E8B">
        <w:t xml:space="preserve"> </w:t>
      </w:r>
      <w:r w:rsidR="005F5CEE">
        <w:t>Level 3</w:t>
      </w:r>
      <w:r w:rsidR="00A03959" w:rsidRPr="00AF6E8B">
        <w:t xml:space="preserve"> heading</w:t>
      </w:r>
    </w:p>
    <w:p w:rsidR="005F5CEE" w:rsidRDefault="00423FAA" w:rsidP="00423FAA">
      <w:pPr>
        <w:pStyle w:val="4"/>
      </w:pPr>
      <w:r>
        <w:t>2.1.1.1 Level 4 heading</w:t>
      </w:r>
    </w:p>
    <w:p w:rsidR="00FD2B8C" w:rsidRDefault="00FD2B8C" w:rsidP="00FD2B8C">
      <w:pPr>
        <w:pStyle w:val="2"/>
        <w:rPr>
          <w:lang w:eastAsia="zh-CN"/>
        </w:rPr>
      </w:pPr>
      <w:r>
        <w:rPr>
          <w:rFonts w:hint="eastAsia"/>
          <w:lang w:eastAsia="zh-CN"/>
        </w:rPr>
        <w:t xml:space="preserve">2.2 </w:t>
      </w:r>
      <w:r w:rsidRPr="00FD2B8C">
        <w:t>Mathematical</w:t>
      </w:r>
      <w:r>
        <w:rPr>
          <w:lang w:eastAsia="zh-CN"/>
        </w:rPr>
        <w:t xml:space="preserve"> formulas and terms</w:t>
      </w:r>
    </w:p>
    <w:p w:rsidR="00FD2B8C" w:rsidRDefault="00FD2B8C" w:rsidP="00FD2B8C">
      <w:pPr>
        <w:pStyle w:val="Text"/>
        <w:rPr>
          <w:lang w:eastAsia="zh-CN"/>
        </w:rPr>
      </w:pPr>
      <w:r>
        <w:rPr>
          <w:lang w:eastAsia="zh-CN"/>
        </w:rPr>
        <w:t>Mathematical formulas can appear as display equations or in-line equations. Display equations are centered on their own line and are usually numbered</w:t>
      </w:r>
      <w:r w:rsidR="00EB7300">
        <w:rPr>
          <w:lang w:eastAsia="zh-CN"/>
        </w:rPr>
        <w:t>,</w:t>
      </w:r>
      <w:r>
        <w:rPr>
          <w:lang w:eastAsia="zh-CN"/>
        </w:rPr>
        <w:t xml:space="preserve"> </w:t>
      </w:r>
      <w:r w:rsidR="00EB7300">
        <w:rPr>
          <w:lang w:eastAsia="zh-CN"/>
        </w:rPr>
        <w:t>although this is not compulsory</w:t>
      </w:r>
      <w:r>
        <w:rPr>
          <w:lang w:eastAsia="zh-CN"/>
        </w:rPr>
        <w:t xml:space="preserve">. In-line equations appear </w:t>
      </w:r>
      <w:r w:rsidR="00EB7300">
        <w:rPr>
          <w:lang w:eastAsia="zh-CN"/>
        </w:rPr>
        <w:t>run-on in the</w:t>
      </w:r>
      <w:r>
        <w:rPr>
          <w:lang w:eastAsia="zh-CN"/>
        </w:rPr>
        <w:t xml:space="preserve"> text. </w:t>
      </w:r>
      <w:r w:rsidR="00EB7300">
        <w:rPr>
          <w:lang w:eastAsia="zh-CN"/>
        </w:rPr>
        <w:t xml:space="preserve">Please ensure all symbols are </w:t>
      </w:r>
      <w:r w:rsidR="00EB7300">
        <w:rPr>
          <w:lang w:eastAsia="zh-CN"/>
        </w:rPr>
        <w:lastRenderedPageBreak/>
        <w:t>defined in the text that follows and, w</w:t>
      </w:r>
      <w:r>
        <w:rPr>
          <w:lang w:eastAsia="zh-CN"/>
        </w:rPr>
        <w:t>hen citing display equations, use Eq. (</w:t>
      </w:r>
      <w:r w:rsidR="00EB7300">
        <w:rPr>
          <w:i/>
          <w:lang w:eastAsia="zh-CN"/>
        </w:rPr>
        <w:t>X</w:t>
      </w:r>
      <w:r>
        <w:rPr>
          <w:lang w:eastAsia="zh-CN"/>
        </w:rPr>
        <w:t>)</w:t>
      </w:r>
      <w:r w:rsidR="00EB7300">
        <w:rPr>
          <w:lang w:eastAsia="zh-CN"/>
        </w:rPr>
        <w:t xml:space="preserve">, where </w:t>
      </w:r>
      <w:r w:rsidR="00EB7300">
        <w:rPr>
          <w:i/>
          <w:lang w:eastAsia="zh-CN"/>
        </w:rPr>
        <w:t xml:space="preserve">X </w:t>
      </w:r>
      <w:r w:rsidR="00EB7300">
        <w:rPr>
          <w:lang w:eastAsia="zh-CN"/>
        </w:rPr>
        <w:t>is the equation number</w:t>
      </w:r>
      <w:r>
        <w:rPr>
          <w:lang w:eastAsia="zh-CN"/>
        </w:rPr>
        <w:t>.</w:t>
      </w:r>
    </w:p>
    <w:p w:rsidR="00FD2B8C" w:rsidRDefault="00FD2B8C" w:rsidP="00FD2B8C">
      <w:pPr>
        <w:pStyle w:val="Text"/>
        <w:rPr>
          <w:lang w:eastAsia="zh-CN"/>
        </w:rPr>
      </w:pPr>
      <w:r>
        <w:rPr>
          <w:lang w:eastAsia="zh-CN"/>
        </w:rPr>
        <w:t>When using Microsoft Word to prepare a manuscript, use MathType for display equations and other complicated mathematical expressions. Equation numbers should be given outside of MathType and surrounded by parentheses, such as (1). Throughout the paper, please ensure that all variables are set in italic font. If there are any vector or matrix/tensor quantities, these should be set in italic + bold font. Mathematical terms not set in italics (i.e. in roman font) include uppercase Greek letters, most mathematical functions (such as sin and ln), and most multiple-character quantities, e.g. relative humidity (RH). These quantities are set roman so that they will not appear to be products of variables (e.g. so that RH is not confused with R × H).</w:t>
      </w:r>
    </w:p>
    <w:p w:rsidR="00FD2B8C" w:rsidRDefault="00FD2B8C" w:rsidP="00FD2B8C">
      <w:pPr>
        <w:pStyle w:val="Text"/>
        <w:rPr>
          <w:lang w:eastAsia="zh-CN"/>
        </w:rPr>
      </w:pPr>
      <w:r>
        <w:rPr>
          <w:lang w:eastAsia="zh-CN"/>
        </w:rPr>
        <w:t>Similarly, subscripts that are words or abbreviations are normally set as roman, even when the variable with the subscript is set italic. Superscripts should be used to represent exponents or the transpose of a matrix. In all other cases, subscripts should be used. Two subscripts should be separated by a comma.</w:t>
      </w:r>
    </w:p>
    <w:p w:rsidR="005A2F96" w:rsidRPr="00700310" w:rsidRDefault="005A2F96" w:rsidP="005A2F96">
      <w:pPr>
        <w:pStyle w:val="1"/>
        <w:rPr>
          <w:rFonts w:eastAsia="宋体"/>
          <w:lang w:eastAsia="zh-CN"/>
        </w:rPr>
      </w:pPr>
      <w:r>
        <w:rPr>
          <w:rFonts w:eastAsia="宋体"/>
          <w:lang w:eastAsia="zh-CN"/>
        </w:rPr>
        <w:t xml:space="preserve">3. </w:t>
      </w:r>
      <w:r w:rsidRPr="00700310">
        <w:rPr>
          <w:rFonts w:eastAsia="宋体"/>
          <w:lang w:eastAsia="zh-CN"/>
        </w:rPr>
        <w:t>Figures and tables</w:t>
      </w:r>
    </w:p>
    <w:p w:rsidR="005A2F96" w:rsidRPr="00700310" w:rsidRDefault="005A2F96" w:rsidP="005A2F96">
      <w:pPr>
        <w:pStyle w:val="2"/>
        <w:rPr>
          <w:lang w:eastAsia="zh-CN"/>
        </w:rPr>
      </w:pPr>
      <w:r>
        <w:rPr>
          <w:i w:val="0"/>
        </w:rPr>
        <w:t>3</w:t>
      </w:r>
      <w:r w:rsidRPr="00423FAA">
        <w:rPr>
          <w:rFonts w:hint="eastAsia"/>
          <w:i w:val="0"/>
        </w:rPr>
        <w:t xml:space="preserve">.1 </w:t>
      </w:r>
      <w:r w:rsidRPr="008A2CBA">
        <w:rPr>
          <w:rFonts w:hint="eastAsia"/>
        </w:rPr>
        <w:t>Figures</w:t>
      </w:r>
    </w:p>
    <w:p w:rsidR="005A2F96" w:rsidRDefault="005A2F96" w:rsidP="005A2F96">
      <w:pPr>
        <w:pStyle w:val="Text"/>
      </w:pPr>
      <w:r w:rsidRPr="00700310">
        <w:t xml:space="preserve">Figures often pose tough problems for both editors and publishers. In this section, detailed instructions for preparing successful figures </w:t>
      </w:r>
      <w:r>
        <w:t>are provided</w:t>
      </w:r>
      <w:r w:rsidRPr="00700310">
        <w:t xml:space="preserve">. Please follow the steps </w:t>
      </w:r>
      <w:r>
        <w:t xml:space="preserve">below </w:t>
      </w:r>
      <w:r w:rsidRPr="00700310">
        <w:t xml:space="preserve">to produce acceptable figures </w:t>
      </w:r>
      <w:r>
        <w:t>that help</w:t>
      </w:r>
      <w:r w:rsidRPr="00700310">
        <w:t xml:space="preserve"> </w:t>
      </w:r>
      <w:r>
        <w:t>facilitate</w:t>
      </w:r>
      <w:r w:rsidRPr="00700310">
        <w:t xml:space="preserve"> </w:t>
      </w:r>
      <w:r>
        <w:t>a smooth</w:t>
      </w:r>
      <w:r w:rsidRPr="00700310">
        <w:t xml:space="preserve"> publication process. </w:t>
      </w:r>
      <w:r>
        <w:t>A “</w:t>
      </w:r>
      <w:r w:rsidRPr="00700310">
        <w:t>Figures FAQ</w:t>
      </w:r>
      <w:r>
        <w:t>s”</w:t>
      </w:r>
      <w:r w:rsidRPr="00700310">
        <w:t xml:space="preserve"> </w:t>
      </w:r>
      <w:r>
        <w:t>is also provided (below), which gives answers to the</w:t>
      </w:r>
      <w:r w:rsidRPr="00700310">
        <w:t xml:space="preserve"> </w:t>
      </w:r>
      <w:r>
        <w:t>most common</w:t>
      </w:r>
      <w:r w:rsidRPr="00700310">
        <w:t xml:space="preserve"> problems </w:t>
      </w:r>
      <w:r>
        <w:t xml:space="preserve">relating to figures that occur </w:t>
      </w:r>
      <w:r w:rsidRPr="00700310">
        <w:t>during the publishing process.</w:t>
      </w:r>
      <w:r>
        <w:rPr>
          <w:rFonts w:hint="eastAsia"/>
        </w:rPr>
        <w:t xml:space="preserve"> </w:t>
      </w:r>
      <w:r>
        <w:t>Most importantly, vector-based g</w:t>
      </w:r>
      <w:r w:rsidRPr="00700310">
        <w:t>raphics (</w:t>
      </w:r>
      <w:r>
        <w:t xml:space="preserve">e.g. </w:t>
      </w:r>
      <w:r w:rsidRPr="00700310">
        <w:t>PS, PDF, Adobe Illustrator) are preferred.</w:t>
      </w:r>
      <w:r>
        <w:t xml:space="preserve"> </w:t>
      </w:r>
      <w:r w:rsidRPr="007D558A">
        <w:rPr>
          <w:b/>
          <w:bCs/>
          <w:color w:val="FF0000"/>
        </w:rPr>
        <w:t xml:space="preserve">Each figure </w:t>
      </w:r>
      <w:r w:rsidRPr="007D558A">
        <w:rPr>
          <w:b/>
          <w:bCs/>
          <w:color w:val="FF0000"/>
        </w:rPr>
        <w:lastRenderedPageBreak/>
        <w:t>should be embedded in the body of the manuscript as close as possible to its citation following a paragraph or section</w:t>
      </w:r>
      <w:bookmarkStart w:id="0" w:name="_GoBack"/>
      <w:bookmarkEnd w:id="0"/>
      <w:r w:rsidR="009D3D05" w:rsidRPr="005A2F96">
        <w:rPr>
          <w:lang w:eastAsia="zh-CN"/>
        </w:rPr>
        <w:t>.</w:t>
      </w:r>
      <w:r w:rsidR="009D3D05" w:rsidRPr="00D948AD">
        <w:rPr>
          <w:lang w:eastAsia="zh-CN"/>
        </w:rPr>
        <w:t> </w:t>
      </w:r>
    </w:p>
    <w:p w:rsidR="005A2F96" w:rsidRPr="005F1772" w:rsidRDefault="005A2F96" w:rsidP="005A2F96">
      <w:pPr>
        <w:pStyle w:val="3"/>
        <w:rPr>
          <w:lang w:eastAsia="zh-CN"/>
        </w:rPr>
      </w:pPr>
      <w:r>
        <w:t>3</w:t>
      </w:r>
      <w:r w:rsidRPr="005F1772">
        <w:rPr>
          <w:rFonts w:hint="eastAsia"/>
        </w:rPr>
        <w:t xml:space="preserve">.1.1 </w:t>
      </w:r>
      <w:r w:rsidRPr="005F1772">
        <w:t xml:space="preserve">Tips for authors </w:t>
      </w:r>
      <w:r>
        <w:t>when</w:t>
      </w:r>
      <w:r w:rsidRPr="005F1772">
        <w:t xml:space="preserve"> prepar</w:t>
      </w:r>
      <w:r>
        <w:t>ing</w:t>
      </w:r>
      <w:r w:rsidRPr="005F1772">
        <w:t xml:space="preserve"> figures</w:t>
      </w:r>
    </w:p>
    <w:p w:rsidR="005A2F96" w:rsidRDefault="005A2F96" w:rsidP="005A2F96">
      <w:pPr>
        <w:pStyle w:val="Text"/>
      </w:pPr>
      <w:r>
        <w:rPr>
          <w:rFonts w:hint="eastAsia"/>
          <w:lang w:eastAsia="zh-CN"/>
        </w:rPr>
        <w:t>(</w:t>
      </w:r>
      <w:r>
        <w:t>1</w:t>
      </w:r>
      <w:r>
        <w:rPr>
          <w:rFonts w:hint="eastAsia"/>
          <w:lang w:eastAsia="zh-CN"/>
        </w:rPr>
        <w:t>)</w:t>
      </w:r>
      <w:r w:rsidRPr="00700310">
        <w:t xml:space="preserve"> </w:t>
      </w:r>
      <w:r>
        <w:t>Aim</w:t>
      </w:r>
      <w:r w:rsidRPr="00700310">
        <w:t xml:space="preserve"> to produce </w:t>
      </w:r>
      <w:r>
        <w:t>your</w:t>
      </w:r>
      <w:r w:rsidRPr="00700310">
        <w:t xml:space="preserve"> figures </w:t>
      </w:r>
      <w:r>
        <w:t>at</w:t>
      </w:r>
      <w:r w:rsidRPr="00700310">
        <w:t xml:space="preserve"> 100% the publication size. Figures are adjusted into two sizes for </w:t>
      </w:r>
      <w:r>
        <w:t xml:space="preserve">the </w:t>
      </w:r>
      <w:r w:rsidRPr="00700310">
        <w:t>published product</w:t>
      </w:r>
      <w:r>
        <w:t>:</w:t>
      </w:r>
      <w:r w:rsidRPr="00700310">
        <w:t xml:space="preserve"> one-column siz</w:t>
      </w:r>
      <w:r>
        <w:t>ing</w:t>
      </w:r>
      <w:r w:rsidRPr="00700310">
        <w:t xml:space="preserve"> </w:t>
      </w:r>
      <w:r>
        <w:t>at</w:t>
      </w:r>
      <w:r w:rsidRPr="00700310">
        <w:t xml:space="preserve"> </w:t>
      </w:r>
      <w:r>
        <w:t>approximately</w:t>
      </w:r>
      <w:r w:rsidRPr="00700310">
        <w:t xml:space="preserve"> 6</w:t>
      </w:r>
      <w:r w:rsidRPr="00700310">
        <w:rPr>
          <w:rFonts w:hint="eastAsia"/>
        </w:rPr>
        <w:t>0</w:t>
      </w:r>
      <w:r w:rsidRPr="00F33B72">
        <w:t>–</w:t>
      </w:r>
      <w:r w:rsidRPr="00700310">
        <w:rPr>
          <w:rFonts w:hint="eastAsia"/>
        </w:rPr>
        <w:t>80 mm wide</w:t>
      </w:r>
      <w:r>
        <w:t xml:space="preserve"> (Fig. 1);</w:t>
      </w:r>
      <w:r w:rsidRPr="00700310">
        <w:rPr>
          <w:rFonts w:hint="eastAsia"/>
        </w:rPr>
        <w:t xml:space="preserve"> and two-column siz</w:t>
      </w:r>
      <w:r>
        <w:t>ing</w:t>
      </w:r>
      <w:r w:rsidRPr="00700310">
        <w:rPr>
          <w:rFonts w:hint="eastAsia"/>
        </w:rPr>
        <w:t xml:space="preserve"> </w:t>
      </w:r>
      <w:r>
        <w:t>at</w:t>
      </w:r>
      <w:r w:rsidRPr="00700310">
        <w:rPr>
          <w:rFonts w:hint="eastAsia"/>
        </w:rPr>
        <w:t xml:space="preserve"> </w:t>
      </w:r>
      <w:r>
        <w:t>approximately</w:t>
      </w:r>
      <w:r w:rsidRPr="00700310">
        <w:rPr>
          <w:rFonts w:hint="eastAsia"/>
        </w:rPr>
        <w:t xml:space="preserve"> 120</w:t>
      </w:r>
      <w:r w:rsidRPr="00F33B72">
        <w:t>–</w:t>
      </w:r>
      <w:r w:rsidRPr="00700310">
        <w:rPr>
          <w:rFonts w:hint="eastAsia"/>
        </w:rPr>
        <w:t>160 mm wide.</w:t>
      </w:r>
    </w:p>
    <w:p w:rsidR="005A2F96" w:rsidRPr="009C21DE" w:rsidRDefault="008C6EF7" w:rsidP="005A2F96">
      <w:pPr>
        <w:pStyle w:val="Text"/>
        <w:jc w:val="center"/>
        <w:rPr>
          <w:color w:val="00000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6in;height:243pt;visibility:visible;mso-wrap-style:square">
            <v:imagedata r:id="rId8" o:title=""/>
          </v:shape>
        </w:pict>
      </w:r>
    </w:p>
    <w:p w:rsidR="005A2F96" w:rsidRDefault="005A2F96" w:rsidP="005A2F96">
      <w:pPr>
        <w:pStyle w:val="Figurecaption"/>
      </w:pPr>
      <w:r w:rsidRPr="0002085B">
        <w:rPr>
          <w:b/>
        </w:rPr>
        <w:t xml:space="preserve">Fig. </w:t>
      </w:r>
      <w:r>
        <w:rPr>
          <w:rFonts w:hint="eastAsia"/>
          <w:b/>
          <w:lang w:eastAsia="zh-CN"/>
        </w:rPr>
        <w:t>1</w:t>
      </w:r>
      <w:r w:rsidRPr="0002085B">
        <w:rPr>
          <w:b/>
        </w:rPr>
        <w:t>.</w:t>
      </w:r>
      <w:r>
        <w:rPr>
          <w:rFonts w:hint="eastAsia"/>
          <w:b/>
          <w:lang w:eastAsia="zh-CN"/>
        </w:rPr>
        <w:t xml:space="preserve"> </w:t>
      </w:r>
      <w:r w:rsidRPr="001B6B82">
        <w:t xml:space="preserve">Figures are adjusted into two sizes for </w:t>
      </w:r>
      <w:r>
        <w:t xml:space="preserve">the </w:t>
      </w:r>
      <w:r w:rsidRPr="001B6B82">
        <w:t>published product</w:t>
      </w:r>
      <w:r>
        <w:t>:</w:t>
      </w:r>
      <w:r w:rsidRPr="001B6B82">
        <w:t xml:space="preserve"> one-column siz</w:t>
      </w:r>
      <w:r>
        <w:t>ing</w:t>
      </w:r>
      <w:r w:rsidRPr="001B6B82">
        <w:t xml:space="preserve"> </w:t>
      </w:r>
      <w:r>
        <w:t>at</w:t>
      </w:r>
      <w:r w:rsidRPr="001B6B82">
        <w:t xml:space="preserve"> </w:t>
      </w:r>
      <w:r>
        <w:t>approximately</w:t>
      </w:r>
      <w:r w:rsidRPr="001B6B82">
        <w:t xml:space="preserve"> 6</w:t>
      </w:r>
      <w:r w:rsidRPr="001B6B82">
        <w:rPr>
          <w:rFonts w:hint="eastAsia"/>
        </w:rPr>
        <w:t>0</w:t>
      </w:r>
      <w:r>
        <w:rPr>
          <w:rFonts w:hint="eastAsia"/>
        </w:rPr>
        <w:t>–</w:t>
      </w:r>
      <w:r w:rsidRPr="001B6B82">
        <w:rPr>
          <w:rFonts w:hint="eastAsia"/>
        </w:rPr>
        <w:t>80 mm wide</w:t>
      </w:r>
      <w:r>
        <w:t>;</w:t>
      </w:r>
      <w:r w:rsidRPr="001B6B82">
        <w:rPr>
          <w:rFonts w:hint="eastAsia"/>
        </w:rPr>
        <w:t xml:space="preserve"> and two-column siz</w:t>
      </w:r>
      <w:r>
        <w:t>ing</w:t>
      </w:r>
      <w:r w:rsidRPr="001B6B82">
        <w:rPr>
          <w:rFonts w:hint="eastAsia"/>
        </w:rPr>
        <w:t xml:space="preserve"> </w:t>
      </w:r>
      <w:r>
        <w:t>at</w:t>
      </w:r>
      <w:r w:rsidRPr="001B6B82">
        <w:rPr>
          <w:rFonts w:hint="eastAsia"/>
        </w:rPr>
        <w:t xml:space="preserve"> </w:t>
      </w:r>
      <w:r>
        <w:t>approximately</w:t>
      </w:r>
      <w:r w:rsidRPr="001B6B82">
        <w:rPr>
          <w:rFonts w:hint="eastAsia"/>
        </w:rPr>
        <w:t xml:space="preserve"> 120</w:t>
      </w:r>
      <w:r>
        <w:rPr>
          <w:rFonts w:hint="eastAsia"/>
        </w:rPr>
        <w:t>–</w:t>
      </w:r>
      <w:r w:rsidRPr="001B6B82">
        <w:rPr>
          <w:rFonts w:hint="eastAsia"/>
        </w:rPr>
        <w:t>160 mm wide.</w:t>
      </w:r>
    </w:p>
    <w:p w:rsidR="005A2F96" w:rsidRDefault="005A2F96" w:rsidP="005A2F96">
      <w:pPr>
        <w:pStyle w:val="Text"/>
      </w:pPr>
      <w:r>
        <w:rPr>
          <w:rFonts w:hint="eastAsia"/>
          <w:lang w:eastAsia="zh-CN"/>
        </w:rPr>
        <w:t>(</w:t>
      </w:r>
      <w:r>
        <w:t>2</w:t>
      </w:r>
      <w:r>
        <w:rPr>
          <w:rFonts w:hint="eastAsia"/>
          <w:lang w:eastAsia="zh-CN"/>
        </w:rPr>
        <w:t>)</w:t>
      </w:r>
      <w:r w:rsidRPr="00700310">
        <w:t xml:space="preserve"> </w:t>
      </w:r>
      <w:r>
        <w:t>Ensure all annotation/labelling in your figures is readable in the fonts/font sizes you have used. The preferred</w:t>
      </w:r>
      <w:r w:rsidRPr="00700310">
        <w:t xml:space="preserve"> font and size for </w:t>
      </w:r>
      <w:r>
        <w:t>figure labelling/annotation is</w:t>
      </w:r>
      <w:r w:rsidRPr="00700310">
        <w:t xml:space="preserve"> Arial 9 pt</w:t>
      </w:r>
      <w:r>
        <w:t>.</w:t>
      </w:r>
      <w:r w:rsidRPr="00700310">
        <w:t xml:space="preserve"> </w:t>
      </w:r>
      <w:r>
        <w:t>If other</w:t>
      </w:r>
      <w:r w:rsidRPr="00700310">
        <w:t xml:space="preserve"> fonts</w:t>
      </w:r>
      <w:r>
        <w:t xml:space="preserve"> are preferred/necessary, please choose them</w:t>
      </w:r>
      <w:r w:rsidRPr="00700310">
        <w:t xml:space="preserve"> carefully and</w:t>
      </w:r>
      <w:r>
        <w:t xml:space="preserve"> ensure that they are all</w:t>
      </w:r>
      <w:r w:rsidRPr="00700310">
        <w:t xml:space="preserve"> embed</w:t>
      </w:r>
      <w:r>
        <w:t>ded</w:t>
      </w:r>
      <w:r w:rsidRPr="00700310">
        <w:t>. If it is difficult for you to embed all the fonts, please convert the</w:t>
      </w:r>
      <w:r>
        <w:t>m</w:t>
      </w:r>
      <w:r w:rsidRPr="00700310">
        <w:t xml:space="preserve"> to paths </w:t>
      </w:r>
      <w:r w:rsidRPr="00700310">
        <w:lastRenderedPageBreak/>
        <w:t xml:space="preserve">(or outlines). For example, please create font outlines for figures drawn in Adobe Acrobat Illustrator to avoid </w:t>
      </w:r>
      <w:r>
        <w:t>them being</w:t>
      </w:r>
      <w:r w:rsidRPr="00700310">
        <w:t xml:space="preserve"> transform</w:t>
      </w:r>
      <w:r>
        <w:t>ed</w:t>
      </w:r>
      <w:r w:rsidRPr="00700310">
        <w:t xml:space="preserve"> or </w:t>
      </w:r>
      <w:r>
        <w:t>removed (Fig. 2)</w:t>
      </w:r>
      <w:r w:rsidRPr="00700310">
        <w:t xml:space="preserve">. </w:t>
      </w:r>
    </w:p>
    <w:p w:rsidR="005A2F96" w:rsidRPr="009C21DE" w:rsidRDefault="008C6EF7" w:rsidP="005A2F96">
      <w:pPr>
        <w:pStyle w:val="Text"/>
        <w:jc w:val="center"/>
        <w:rPr>
          <w:lang w:eastAsia="zh-CN"/>
        </w:rPr>
      </w:pPr>
      <w:r>
        <w:rPr>
          <w:noProof/>
          <w:lang w:eastAsia="zh-CN"/>
        </w:rPr>
        <w:pict>
          <v:shape id="图片 19" o:spid="_x0000_i1026" type="#_x0000_t75" style="width:198pt;height:250.5pt;rotation:-90;visibility:visible;mso-wrap-style:square">
            <v:imagedata r:id="rId9" o:title="" croptop="1864f" cropbottom="2347f"/>
          </v:shape>
        </w:pict>
      </w:r>
    </w:p>
    <w:p w:rsidR="005A2F96" w:rsidRPr="00E82FF9" w:rsidRDefault="005A2F96" w:rsidP="005A2F96">
      <w:pPr>
        <w:pStyle w:val="Figurecaption"/>
      </w:pPr>
      <w:r>
        <w:rPr>
          <w:b/>
        </w:rPr>
        <w:t>Fig. 2</w:t>
      </w:r>
      <w:r w:rsidRPr="00E82FF9">
        <w:rPr>
          <w:b/>
        </w:rPr>
        <w:t>.</w:t>
      </w:r>
      <w:r w:rsidRPr="00E82FF9">
        <w:t xml:space="preserve"> </w:t>
      </w:r>
      <w:r>
        <w:t>Temporal</w:t>
      </w:r>
      <w:r w:rsidRPr="00E82FF9">
        <w:t xml:space="preserve"> evolution of the Niño3.4 index for three reference ENSO events (referred to as ENSO-1, ENSO-2, ENSO-3) modeled by </w:t>
      </w:r>
      <w:r>
        <w:t xml:space="preserve">the </w:t>
      </w:r>
      <w:r w:rsidRPr="00E82FF9">
        <w:t>ICM. The color</w:t>
      </w:r>
      <w:r>
        <w:t>ed</w:t>
      </w:r>
      <w:r w:rsidRPr="00E82FF9">
        <w:t xml:space="preserve"> curves denote the corresponding ENSO (refer to the legend </w:t>
      </w:r>
      <w:r>
        <w:t>in</w:t>
      </w:r>
      <w:r w:rsidRPr="00E82FF9">
        <w:t xml:space="preserve"> the top-right corner of the figure), which are chosen to be “true” states as comparisons with prediction experiments. </w:t>
      </w:r>
      <w:r>
        <w:t>The notation</w:t>
      </w:r>
      <w:r w:rsidRPr="00E82FF9">
        <w:t xml:space="preserve"> </w:t>
      </w:r>
      <w:r>
        <w:t>(−</w:t>
      </w:r>
      <w:r w:rsidRPr="00E82FF9">
        <w:t>1</w:t>
      </w:r>
      <w:r>
        <w:t>)</w:t>
      </w:r>
      <w:r w:rsidRPr="00E82FF9">
        <w:t xml:space="preserve"> denotes the year before the ENSO event</w:t>
      </w:r>
      <w:r>
        <w:t>,</w:t>
      </w:r>
      <w:r w:rsidRPr="00E82FF9">
        <w:t xml:space="preserve"> </w:t>
      </w:r>
      <w:r>
        <w:t>(</w:t>
      </w:r>
      <w:r w:rsidRPr="00E82FF9">
        <w:t>0</w:t>
      </w:r>
      <w:r>
        <w:t>)</w:t>
      </w:r>
      <w:r w:rsidRPr="00E82FF9">
        <w:t xml:space="preserve"> denotes the year of the ENSO onset phase, </w:t>
      </w:r>
      <w:r>
        <w:t>and</w:t>
      </w:r>
      <w:r w:rsidRPr="00E82FF9">
        <w:t xml:space="preserve"> </w:t>
      </w:r>
      <w:r>
        <w:t>(</w:t>
      </w:r>
      <w:r w:rsidRPr="00E82FF9">
        <w:t>1</w:t>
      </w:r>
      <w:r>
        <w:t>)</w:t>
      </w:r>
      <w:r w:rsidRPr="00E82FF9">
        <w:t xml:space="preserve"> represents the following year. The spring season, when there is a sharp drop-off in the correlation between predictions and observations associated with ENSO, </w:t>
      </w:r>
      <w:r>
        <w:t>is</w:t>
      </w:r>
      <w:r w:rsidRPr="00E82FF9">
        <w:t xml:space="preserve"> represented by yellow bars. </w:t>
      </w:r>
      <w:r>
        <w:t>The t</w:t>
      </w:r>
      <w:r w:rsidRPr="00E82FF9">
        <w:t>imes between the black point</w:t>
      </w:r>
      <w:r>
        <w:t>s</w:t>
      </w:r>
      <w:r w:rsidRPr="00E82FF9">
        <w:t xml:space="preserve"> are the start month</w:t>
      </w:r>
      <w:r>
        <w:t>s</w:t>
      </w:r>
      <w:r w:rsidRPr="00E82FF9">
        <w:t xml:space="preserve"> of predictions over the period from Jul</w:t>
      </w:r>
      <w:r>
        <w:t>y</w:t>
      </w:r>
      <w:r w:rsidRPr="00E82FF9">
        <w:t>(</w:t>
      </w:r>
      <w:r>
        <w:t>−</w:t>
      </w:r>
      <w:r w:rsidRPr="00E82FF9">
        <w:t>1) to Jun</w:t>
      </w:r>
      <w:r>
        <w:t>e</w:t>
      </w:r>
      <w:r w:rsidRPr="00E82FF9">
        <w:t>(1)</w:t>
      </w:r>
      <w:r>
        <w:t>,</w:t>
      </w:r>
      <w:r w:rsidRPr="00E82FF9">
        <w:t xml:space="preserve"> with a one-month interval.</w:t>
      </w:r>
    </w:p>
    <w:p w:rsidR="005A2F96" w:rsidRPr="00FF1F61" w:rsidRDefault="005A2F96" w:rsidP="005A2F96"/>
    <w:p w:rsidR="005A2F96" w:rsidRDefault="005A2F96" w:rsidP="005A2F96">
      <w:pPr>
        <w:pStyle w:val="Text"/>
      </w:pPr>
      <w:r>
        <w:rPr>
          <w:rFonts w:hint="eastAsia"/>
          <w:lang w:eastAsia="zh-CN"/>
        </w:rPr>
        <w:t>(</w:t>
      </w:r>
      <w:r w:rsidRPr="00700310">
        <w:t>3</w:t>
      </w:r>
      <w:r>
        <w:rPr>
          <w:rFonts w:hint="eastAsia"/>
          <w:lang w:eastAsia="zh-CN"/>
        </w:rPr>
        <w:t>)</w:t>
      </w:r>
      <w:r w:rsidRPr="00700310">
        <w:t xml:space="preserve"> </w:t>
      </w:r>
      <w:r>
        <w:t>At</w:t>
      </w:r>
      <w:r w:rsidRPr="00700310">
        <w:t xml:space="preserve"> 100% </w:t>
      </w:r>
      <w:r>
        <w:t xml:space="preserve">the </w:t>
      </w:r>
      <w:r w:rsidRPr="00700310">
        <w:t xml:space="preserve">publication size, </w:t>
      </w:r>
      <w:r>
        <w:t xml:space="preserve">the </w:t>
      </w:r>
      <w:r w:rsidRPr="00700310">
        <w:t>resolution for graphic</w:t>
      </w:r>
      <w:r>
        <w:t>s</w:t>
      </w:r>
      <w:r w:rsidRPr="00700310">
        <w:t xml:space="preserve"> files must be 300–600 dots-per-inch resolution (dpi) for color and gray-scale images</w:t>
      </w:r>
      <w:r>
        <w:t>,</w:t>
      </w:r>
      <w:r w:rsidRPr="00700310">
        <w:t xml:space="preserve"> and at leas</w:t>
      </w:r>
      <w:r>
        <w:t>t</w:t>
      </w:r>
      <w:r w:rsidRPr="00700310">
        <w:t xml:space="preserve"> 600 dpi for </w:t>
      </w:r>
      <w:r w:rsidRPr="00700310">
        <w:lastRenderedPageBreak/>
        <w:t xml:space="preserve">black and white line images. Please note that enlargement of figures </w:t>
      </w:r>
      <w:r>
        <w:t>will</w:t>
      </w:r>
      <w:r w:rsidRPr="00700310">
        <w:t xml:space="preserve"> decrease the resolution. For example, a 400 </w:t>
      </w:r>
      <w:r>
        <w:t>dpi</w:t>
      </w:r>
      <w:r w:rsidRPr="00700310">
        <w:t xml:space="preserve"> image scaled at 200% becomes 200 </w:t>
      </w:r>
      <w:r>
        <w:t>dpi</w:t>
      </w:r>
      <w:r>
        <w:rPr>
          <w:rFonts w:hint="eastAsia"/>
          <w:lang w:eastAsia="zh-CN"/>
        </w:rPr>
        <w:t xml:space="preserve"> (</w:t>
      </w:r>
      <w:r>
        <w:rPr>
          <w:lang w:eastAsia="zh-CN"/>
        </w:rPr>
        <w:t>Fig. 3)</w:t>
      </w:r>
      <w:r w:rsidRPr="00700310">
        <w:t>.</w:t>
      </w:r>
    </w:p>
    <w:p w:rsidR="005A2F96" w:rsidRDefault="008C6EF7" w:rsidP="005A2F96">
      <w:pPr>
        <w:pStyle w:val="Text"/>
      </w:pPr>
      <w:r>
        <w:rPr>
          <w:noProof/>
          <w:lang w:eastAsia="zh-CN"/>
        </w:rPr>
        <w:pict>
          <v:shape id="图片 3" o:spid="_x0000_i1027" type="#_x0000_t75" style="width:391.5pt;height:342pt;visibility:visible;mso-wrap-style:square">
            <v:imagedata r:id="rId10" o:title="" croptop="19780f" cropbottom="16954f" cropleft="-1f" cropright="14530f"/>
          </v:shape>
        </w:pict>
      </w:r>
    </w:p>
    <w:p w:rsidR="005A2F96" w:rsidRPr="00941A00" w:rsidRDefault="005A2F96" w:rsidP="005A2F96">
      <w:pPr>
        <w:pStyle w:val="Figurecaption"/>
      </w:pPr>
      <w:r w:rsidRPr="00941A00">
        <w:rPr>
          <w:b/>
        </w:rPr>
        <w:t xml:space="preserve">Fig. </w:t>
      </w:r>
      <w:r>
        <w:rPr>
          <w:b/>
        </w:rPr>
        <w:t>3</w:t>
      </w:r>
      <w:r w:rsidRPr="00941A00">
        <w:rPr>
          <w:b/>
        </w:rPr>
        <w:t>.</w:t>
      </w:r>
      <w:r w:rsidRPr="00941A00">
        <w:t xml:space="preserve"> Composited 200 hPa </w:t>
      </w:r>
      <w:r>
        <w:t>GH</w:t>
      </w:r>
      <w:r w:rsidRPr="00941A00">
        <w:t xml:space="preserve"> anomalies (unit</w:t>
      </w:r>
      <w:r>
        <w:t>s</w:t>
      </w:r>
      <w:r w:rsidRPr="00941A00">
        <w:t>: gpm) 5</w:t>
      </w:r>
      <w:r>
        <w:t>–</w:t>
      </w:r>
      <w:r w:rsidRPr="00941A00">
        <w:t xml:space="preserve">10 days </w:t>
      </w:r>
      <w:r>
        <w:t>prior to</w:t>
      </w:r>
      <w:r w:rsidRPr="00941A00">
        <w:t xml:space="preserve"> (a) minor SSWs and (d) major SSWs</w:t>
      </w:r>
      <w:r>
        <w:t>,</w:t>
      </w:r>
      <w:r w:rsidRPr="00941A00">
        <w:t xml:space="preserve"> derived from </w:t>
      </w:r>
      <w:r>
        <w:t xml:space="preserve">the </w:t>
      </w:r>
      <w:r w:rsidRPr="00941A00">
        <w:t>NCEP</w:t>
      </w:r>
      <w:r>
        <w:t>–</w:t>
      </w:r>
      <w:r w:rsidRPr="00941A00">
        <w:t xml:space="preserve">NCAR reanalysis dataset. The anomalies over dotted regions are statistically significant above </w:t>
      </w:r>
      <w:r>
        <w:t xml:space="preserve">the </w:t>
      </w:r>
      <w:r w:rsidRPr="00941A00">
        <w:t>99% confidence level according to the Student</w:t>
      </w:r>
      <w:r>
        <w:t>’</w:t>
      </w:r>
      <w:r w:rsidRPr="00941A00">
        <w:t xml:space="preserve">s </w:t>
      </w:r>
      <w:r w:rsidRPr="00FA160F">
        <w:rPr>
          <w:i/>
        </w:rPr>
        <w:t>t</w:t>
      </w:r>
      <w:r w:rsidRPr="00941A00">
        <w:t>-test. (b, e) Wavenumber</w:t>
      </w:r>
      <w:r>
        <w:t>-</w:t>
      </w:r>
      <w:r w:rsidRPr="00941A00">
        <w:t>1 and (c, f) wavenumber</w:t>
      </w:r>
      <w:r>
        <w:t>-</w:t>
      </w:r>
      <w:r w:rsidRPr="00941A00">
        <w:t>2 components of 200 hPa height anomalies preceding (b, c) minor SSWs and (e, f) major SSWs</w:t>
      </w:r>
      <w:r>
        <w:t>,</w:t>
      </w:r>
      <w:r w:rsidRPr="00941A00">
        <w:t xml:space="preserve"> shown by contour</w:t>
      </w:r>
      <w:r>
        <w:t>s</w:t>
      </w:r>
      <w:r w:rsidRPr="00941A00">
        <w:t xml:space="preserve"> (contour intervals</w:t>
      </w:r>
      <w:r>
        <w:t>:</w:t>
      </w:r>
      <w:r w:rsidRPr="00941A00">
        <w:t xml:space="preserve"> ±10, ±20, ±30 gpm). The color-filled contours in (b</w:t>
      </w:r>
      <w:r>
        <w:t xml:space="preserve">, </w:t>
      </w:r>
      <w:r w:rsidRPr="00941A00">
        <w:t>e) represent the climatology of wavenu</w:t>
      </w:r>
      <w:r>
        <w:t>m</w:t>
      </w:r>
      <w:r w:rsidRPr="00941A00">
        <w:t>ber</w:t>
      </w:r>
      <w:r>
        <w:t xml:space="preserve"> </w:t>
      </w:r>
      <w:r w:rsidRPr="00941A00">
        <w:t>1 and the color-filled contours in (c</w:t>
      </w:r>
      <w:r>
        <w:t xml:space="preserve">, </w:t>
      </w:r>
      <w:r w:rsidRPr="00941A00">
        <w:t>f) represent the climatology of wavenu</w:t>
      </w:r>
      <w:r>
        <w:t>m</w:t>
      </w:r>
      <w:r w:rsidRPr="00941A00">
        <w:t>ber</w:t>
      </w:r>
      <w:r>
        <w:t xml:space="preserve"> </w:t>
      </w:r>
      <w:r w:rsidRPr="00941A00">
        <w:t>2.</w:t>
      </w:r>
    </w:p>
    <w:p w:rsidR="005A2F96" w:rsidRPr="00FF1F61" w:rsidRDefault="005A2F96" w:rsidP="005A2F96"/>
    <w:p w:rsidR="005A2F96" w:rsidRDefault="005A2F96" w:rsidP="005A2F96">
      <w:pPr>
        <w:pStyle w:val="Text"/>
      </w:pPr>
      <w:r>
        <w:rPr>
          <w:rFonts w:hint="eastAsia"/>
          <w:lang w:eastAsia="zh-CN"/>
        </w:rPr>
        <w:lastRenderedPageBreak/>
        <w:t>(</w:t>
      </w:r>
      <w:r w:rsidRPr="00700310">
        <w:t>4</w:t>
      </w:r>
      <w:r>
        <w:rPr>
          <w:rFonts w:hint="eastAsia"/>
          <w:lang w:eastAsia="zh-CN"/>
        </w:rPr>
        <w:t>)</w:t>
      </w:r>
      <w:r w:rsidRPr="00700310">
        <w:t xml:space="preserve"> In almost all circumstances, </w:t>
      </w:r>
      <w:r>
        <w:t xml:space="preserve">the </w:t>
      </w:r>
      <w:r w:rsidRPr="00700310">
        <w:t>line thickness for lines, numbers, and words should be at least 0.</w:t>
      </w:r>
      <w:r>
        <w:rPr>
          <w:rFonts w:hint="eastAsia"/>
          <w:lang w:eastAsia="zh-CN"/>
        </w:rPr>
        <w:t>2</w:t>
      </w:r>
      <w:r w:rsidRPr="00700310">
        <w:t xml:space="preserve"> pt. Otherwise, they </w:t>
      </w:r>
      <w:r>
        <w:t>may</w:t>
      </w:r>
      <w:r w:rsidRPr="00700310">
        <w:t xml:space="preserve"> appear broken or disappear</w:t>
      </w:r>
      <w:r>
        <w:t xml:space="preserve"> completely</w:t>
      </w:r>
      <w:r w:rsidRPr="00700310">
        <w:t xml:space="preserve"> in the </w:t>
      </w:r>
      <w:r>
        <w:t xml:space="preserve">final </w:t>
      </w:r>
      <w:r w:rsidRPr="00700310">
        <w:t xml:space="preserve">publication. Please note that </w:t>
      </w:r>
      <w:r>
        <w:t xml:space="preserve">a </w:t>
      </w:r>
      <w:r w:rsidRPr="00700310">
        <w:t xml:space="preserve">reduction </w:t>
      </w:r>
      <w:r>
        <w:t>in</w:t>
      </w:r>
      <w:r w:rsidRPr="00700310">
        <w:t xml:space="preserve"> figure size will make </w:t>
      </w:r>
      <w:r>
        <w:t xml:space="preserve">the </w:t>
      </w:r>
      <w:r w:rsidRPr="00700310">
        <w:t>line weight thinner. For example, a 1-pt line scaled at 50% becomes 0.5-pt</w:t>
      </w:r>
      <w:r>
        <w:t xml:space="preserve"> (Fig. 4)</w:t>
      </w:r>
      <w:r w:rsidRPr="00700310">
        <w:t>.</w:t>
      </w:r>
    </w:p>
    <w:p w:rsidR="005A2F96" w:rsidRPr="00FF1F61" w:rsidRDefault="005A2F96" w:rsidP="005A2F96"/>
    <w:p w:rsidR="005A2F96" w:rsidRPr="001574B3" w:rsidRDefault="008C6EF7" w:rsidP="005A2F96">
      <w:pPr>
        <w:pStyle w:val="Text"/>
        <w:rPr>
          <w:lang w:eastAsia="zh-CN"/>
        </w:rPr>
      </w:pPr>
      <w:r>
        <w:rPr>
          <w:noProof/>
          <w:lang w:eastAsia="zh-CN"/>
        </w:rPr>
        <w:pict>
          <v:shape id="图片 1" o:spid="_x0000_i1028" type="#_x0000_t75" style="width:424.5pt;height:140.25pt;visibility:visible;mso-wrap-style:square">
            <v:imagedata r:id="rId11" o:title=""/>
          </v:shape>
        </w:pict>
      </w:r>
    </w:p>
    <w:p w:rsidR="005A2F96" w:rsidRPr="00733897" w:rsidRDefault="005A2F96" w:rsidP="005A2F96">
      <w:pPr>
        <w:pStyle w:val="Figurecaption"/>
      </w:pPr>
      <w:r w:rsidRPr="001574B3">
        <w:rPr>
          <w:b/>
        </w:rPr>
        <w:t xml:space="preserve">Fig. </w:t>
      </w:r>
      <w:r>
        <w:rPr>
          <w:b/>
        </w:rPr>
        <w:t>4</w:t>
      </w:r>
      <w:r w:rsidRPr="001574B3">
        <w:rPr>
          <w:b/>
        </w:rPr>
        <w:t>.</w:t>
      </w:r>
      <w:r w:rsidRPr="001574B3">
        <w:t xml:space="preserve"> (a) Observed (black) and simulated (blue) TC track and observed SST at 0000 UTC 16</w:t>
      </w:r>
      <w:r>
        <w:t xml:space="preserve"> July 2014</w:t>
      </w:r>
      <w:r w:rsidRPr="001574B3">
        <w:t>. (b) Observed (solid) and simulated (dashed) TC intensity</w:t>
      </w:r>
      <w:r>
        <w:t>,</w:t>
      </w:r>
      <w:r w:rsidRPr="001574B3">
        <w:t xml:space="preserve"> in terms </w:t>
      </w:r>
      <w:r>
        <w:t xml:space="preserve">of </w:t>
      </w:r>
      <w:r w:rsidRPr="001574B3">
        <w:t>maximum sustained 10-m wind speed (</w:t>
      </w:r>
      <w:r>
        <w:t xml:space="preserve">black; units: </w:t>
      </w:r>
      <w:r w:rsidRPr="001574B3">
        <w:t>m s</w:t>
      </w:r>
      <w:r>
        <w:rPr>
          <w:vertAlign w:val="superscript"/>
        </w:rPr>
        <w:t>−</w:t>
      </w:r>
      <w:r w:rsidRPr="001574B3">
        <w:rPr>
          <w:vertAlign w:val="superscript"/>
        </w:rPr>
        <w:t>1</w:t>
      </w:r>
      <w:r w:rsidRPr="001574B3">
        <w:t>) and central minimum sea level pressure (</w:t>
      </w:r>
      <w:r>
        <w:t xml:space="preserve">gray; units: </w:t>
      </w:r>
      <w:r w:rsidRPr="001574B3">
        <w:t>hPa).</w:t>
      </w:r>
    </w:p>
    <w:p w:rsidR="005A2F96" w:rsidRPr="00FF1F61" w:rsidRDefault="005A2F96" w:rsidP="005A2F96"/>
    <w:p w:rsidR="005A2F96" w:rsidRPr="00700310" w:rsidRDefault="005A2F96" w:rsidP="005A2F96">
      <w:pPr>
        <w:pStyle w:val="Text"/>
      </w:pPr>
      <w:r>
        <w:rPr>
          <w:rFonts w:hint="eastAsia"/>
          <w:lang w:eastAsia="zh-CN"/>
        </w:rPr>
        <w:t>(</w:t>
      </w:r>
      <w:r w:rsidRPr="00700310">
        <w:t>5</w:t>
      </w:r>
      <w:r>
        <w:rPr>
          <w:rFonts w:hint="eastAsia"/>
          <w:lang w:eastAsia="zh-CN"/>
        </w:rPr>
        <w:t>)</w:t>
      </w:r>
      <w:r w:rsidRPr="00700310">
        <w:t xml:space="preserve"> Information </w:t>
      </w:r>
      <w:r>
        <w:t>that is</w:t>
      </w:r>
      <w:r w:rsidRPr="00700310">
        <w:t xml:space="preserve"> clearly explained in the figure caption </w:t>
      </w:r>
      <w:r>
        <w:t>should not be repeated in the figure annotation</w:t>
      </w:r>
      <w:r w:rsidRPr="00700310">
        <w:t xml:space="preserve">. Please </w:t>
      </w:r>
      <w:r>
        <w:t>aim</w:t>
      </w:r>
      <w:r w:rsidRPr="00700310">
        <w:t xml:space="preserve"> to make your figures both readable and concise. </w:t>
      </w:r>
    </w:p>
    <w:p w:rsidR="005A2F96" w:rsidRPr="00700310" w:rsidRDefault="005A2F96" w:rsidP="005A2F96">
      <w:pPr>
        <w:pStyle w:val="Text"/>
      </w:pPr>
      <w:r>
        <w:rPr>
          <w:rFonts w:hint="eastAsia"/>
          <w:lang w:eastAsia="zh-CN"/>
        </w:rPr>
        <w:t>(</w:t>
      </w:r>
      <w:r w:rsidRPr="00700310">
        <w:t>6</w:t>
      </w:r>
      <w:r>
        <w:rPr>
          <w:rFonts w:hint="eastAsia"/>
          <w:lang w:eastAsia="zh-CN"/>
        </w:rPr>
        <w:t>)</w:t>
      </w:r>
      <w:r w:rsidRPr="00700310">
        <w:t xml:space="preserve"> For axis titles, please </w:t>
      </w:r>
      <w:r>
        <w:t>only</w:t>
      </w:r>
      <w:r w:rsidRPr="00700310">
        <w:t xml:space="preserve"> capitalize the first letter of the first word</w:t>
      </w:r>
      <w:r>
        <w:t xml:space="preserve"> (unless subsequent words are proper nouns)</w:t>
      </w:r>
      <w:r w:rsidRPr="00700310">
        <w:t xml:space="preserve">. </w:t>
      </w:r>
    </w:p>
    <w:p w:rsidR="005A2F96" w:rsidRPr="00700310" w:rsidRDefault="005A2F96" w:rsidP="005A2F96">
      <w:pPr>
        <w:pStyle w:val="Text"/>
      </w:pPr>
      <w:r>
        <w:rPr>
          <w:rFonts w:hint="eastAsia"/>
          <w:lang w:eastAsia="zh-CN"/>
        </w:rPr>
        <w:t>(</w:t>
      </w:r>
      <w:r w:rsidRPr="00700310">
        <w:t>7</w:t>
      </w:r>
      <w:r>
        <w:rPr>
          <w:rFonts w:hint="eastAsia"/>
          <w:lang w:eastAsia="zh-CN"/>
        </w:rPr>
        <w:t>)</w:t>
      </w:r>
      <w:r w:rsidRPr="00700310">
        <w:t xml:space="preserve"> It is better to denote combined units with </w:t>
      </w:r>
      <w:r>
        <w:t xml:space="preserve">a </w:t>
      </w:r>
      <w:r w:rsidRPr="00700310">
        <w:t xml:space="preserve">negative exponent than </w:t>
      </w:r>
      <w:r>
        <w:t>a solidus (forward-slash)</w:t>
      </w:r>
      <w:r w:rsidRPr="00700310">
        <w:t xml:space="preserve">. </w:t>
      </w:r>
      <w:r>
        <w:t>P</w:t>
      </w:r>
      <w:r w:rsidRPr="00700310">
        <w:t xml:space="preserve">lease </w:t>
      </w:r>
      <w:r>
        <w:t>also ensure</w:t>
      </w:r>
      <w:r w:rsidRPr="00700310">
        <w:t xml:space="preserve"> there is a one-letter space between </w:t>
      </w:r>
      <w:r>
        <w:t xml:space="preserve">units with </w:t>
      </w:r>
      <w:r w:rsidRPr="00700310">
        <w:t xml:space="preserve">different symbols. </w:t>
      </w:r>
    </w:p>
    <w:p w:rsidR="005A2F96" w:rsidRPr="00700310" w:rsidRDefault="005A2F96" w:rsidP="005A2F96">
      <w:pPr>
        <w:pStyle w:val="Text"/>
      </w:pPr>
      <w:r>
        <w:rPr>
          <w:rFonts w:hint="eastAsia"/>
          <w:lang w:eastAsia="zh-CN"/>
        </w:rPr>
        <w:lastRenderedPageBreak/>
        <w:t>(</w:t>
      </w:r>
      <w:r w:rsidRPr="00700310">
        <w:t>8</w:t>
      </w:r>
      <w:r>
        <w:rPr>
          <w:rFonts w:hint="eastAsia"/>
          <w:lang w:eastAsia="zh-CN"/>
        </w:rPr>
        <w:t>)</w:t>
      </w:r>
      <w:r w:rsidRPr="00700310">
        <w:t xml:space="preserve"> For subfigures, letter</w:t>
      </w:r>
      <w:r>
        <w:t>ed</w:t>
      </w:r>
      <w:r w:rsidRPr="00700310">
        <w:t xml:space="preserve"> labels</w:t>
      </w:r>
      <w:r>
        <w:t>, i.e.</w:t>
      </w:r>
      <w:r>
        <w:rPr>
          <w:rFonts w:hint="eastAsia"/>
          <w:lang w:eastAsia="zh-CN"/>
        </w:rPr>
        <w:t xml:space="preserve"> (</w:t>
      </w:r>
      <w:r w:rsidRPr="00700310">
        <w:t>a), (b),</w:t>
      </w:r>
      <w:r>
        <w:rPr>
          <w:rFonts w:hint="eastAsia"/>
          <w:lang w:eastAsia="zh-CN"/>
        </w:rPr>
        <w:t xml:space="preserve"> </w:t>
      </w:r>
      <w:r w:rsidRPr="00700310">
        <w:t>(c)</w:t>
      </w:r>
      <w:r>
        <w:t xml:space="preserve"> etc.</w:t>
      </w:r>
      <w:r w:rsidRPr="00700310">
        <w:t xml:space="preserve">, </w:t>
      </w:r>
      <w:r>
        <w:t>should</w:t>
      </w:r>
      <w:r w:rsidRPr="00700310">
        <w:t xml:space="preserve"> be positioned </w:t>
      </w:r>
      <w:r>
        <w:t xml:space="preserve">(preferably </w:t>
      </w:r>
      <w:r w:rsidRPr="00700310">
        <w:t>in the corners</w:t>
      </w:r>
      <w:r>
        <w:t>)</w:t>
      </w:r>
      <w:r w:rsidRPr="00700310">
        <w:t xml:space="preserve"> </w:t>
      </w:r>
      <w:r>
        <w:t>in a way that does not</w:t>
      </w:r>
      <w:r w:rsidRPr="00700310">
        <w:t xml:space="preserve"> </w:t>
      </w:r>
      <w:r>
        <w:t>obscure</w:t>
      </w:r>
      <w:r w:rsidRPr="00700310">
        <w:t xml:space="preserve"> other part</w:t>
      </w:r>
      <w:r>
        <w:t>s</w:t>
      </w:r>
      <w:r w:rsidRPr="00700310">
        <w:t xml:space="preserve"> of </w:t>
      </w:r>
      <w:r>
        <w:t>the</w:t>
      </w:r>
      <w:r w:rsidRPr="00700310">
        <w:t xml:space="preserve"> figure</w:t>
      </w:r>
      <w:r>
        <w:t>, and the positioning should be consistent among all subfigures</w:t>
      </w:r>
      <w:r w:rsidRPr="00700310">
        <w:t xml:space="preserve">. </w:t>
      </w:r>
    </w:p>
    <w:p w:rsidR="005A2F96" w:rsidRPr="00700310" w:rsidRDefault="005A2F96" w:rsidP="005A2F96">
      <w:pPr>
        <w:pStyle w:val="Text"/>
      </w:pPr>
      <w:r>
        <w:rPr>
          <w:rFonts w:hint="eastAsia"/>
          <w:lang w:eastAsia="zh-CN"/>
        </w:rPr>
        <w:t>(</w:t>
      </w:r>
      <w:r w:rsidRPr="00700310">
        <w:t>9</w:t>
      </w:r>
      <w:r>
        <w:rPr>
          <w:rFonts w:hint="eastAsia"/>
          <w:lang w:eastAsia="zh-CN"/>
        </w:rPr>
        <w:t>)</w:t>
      </w:r>
      <w:r w:rsidRPr="00700310">
        <w:t xml:space="preserve"> For color figures, CMYK is required for the print version of the journal. Authors should clearly indicate which figures are intended to be published in color when submitting. For figures in color but not intended to be published in color, it is strongly recommend</w:t>
      </w:r>
      <w:r>
        <w:t>ed</w:t>
      </w:r>
      <w:r w:rsidRPr="00700310">
        <w:t xml:space="preserve"> </w:t>
      </w:r>
      <w:r>
        <w:t>that you</w:t>
      </w:r>
      <w:r w:rsidRPr="00700310">
        <w:t xml:space="preserve"> reproduce them in black and white to ensure </w:t>
      </w:r>
      <w:r>
        <w:t>good</w:t>
      </w:r>
      <w:r w:rsidRPr="00700310">
        <w:t xml:space="preserve"> quality</w:t>
      </w:r>
      <w:r>
        <w:t xml:space="preserve"> printing</w:t>
      </w:r>
      <w:r w:rsidRPr="00700310">
        <w:t xml:space="preserve">. </w:t>
      </w:r>
    </w:p>
    <w:p w:rsidR="005A2F96" w:rsidRPr="00700310" w:rsidRDefault="005A2F96" w:rsidP="005A2F96">
      <w:pPr>
        <w:pStyle w:val="Text"/>
      </w:pPr>
    </w:p>
    <w:p w:rsidR="005A2F96" w:rsidRPr="00700310" w:rsidRDefault="005A2F96" w:rsidP="005A2F96">
      <w:pPr>
        <w:pStyle w:val="3"/>
        <w:rPr>
          <w:b/>
        </w:rPr>
      </w:pPr>
      <w:r>
        <w:rPr>
          <w:lang w:eastAsia="zh-CN"/>
        </w:rPr>
        <w:t>3</w:t>
      </w:r>
      <w:r w:rsidRPr="005F1772">
        <w:rPr>
          <w:rFonts w:hint="eastAsia"/>
          <w:lang w:eastAsia="zh-CN"/>
        </w:rPr>
        <w:t xml:space="preserve">.1.2 </w:t>
      </w:r>
      <w:r w:rsidRPr="005F1772">
        <w:t>Figure</w:t>
      </w:r>
      <w:r>
        <w:t>s</w:t>
      </w:r>
      <w:r w:rsidRPr="005F1772">
        <w:t xml:space="preserve"> FAQ</w:t>
      </w:r>
      <w:r>
        <w:t>s</w:t>
      </w:r>
    </w:p>
    <w:p w:rsidR="005A2F96" w:rsidRPr="00700310" w:rsidRDefault="005A2F96" w:rsidP="005A2F96">
      <w:pPr>
        <w:pStyle w:val="Text"/>
      </w:pPr>
      <w:r>
        <w:rPr>
          <w:rFonts w:hint="eastAsia"/>
          <w:lang w:eastAsia="zh-CN"/>
        </w:rPr>
        <w:t>(</w:t>
      </w:r>
      <w:r>
        <w:rPr>
          <w:rFonts w:hint="eastAsia"/>
        </w:rPr>
        <w:t>1)</w:t>
      </w:r>
      <w:r w:rsidRPr="00700310">
        <w:t xml:space="preserve"> Why </w:t>
      </w:r>
      <w:r>
        <w:t>is</w:t>
      </w:r>
      <w:r w:rsidRPr="00700310">
        <w:t xml:space="preserve"> my figure label</w:t>
      </w:r>
      <w:r>
        <w:t>ling</w:t>
      </w:r>
      <w:r w:rsidRPr="00700310">
        <w:t xml:space="preserve"> fuzzy or saw-toothed?</w:t>
      </w:r>
    </w:p>
    <w:p w:rsidR="005A2F96" w:rsidRPr="00700310" w:rsidRDefault="005A2F96" w:rsidP="005A2F96">
      <w:pPr>
        <w:pStyle w:val="Text"/>
      </w:pPr>
      <w:r w:rsidRPr="00700310">
        <w:t xml:space="preserve">Figures are converted into </w:t>
      </w:r>
      <w:r>
        <w:t>.</w:t>
      </w:r>
      <w:r w:rsidRPr="00700310">
        <w:t xml:space="preserve">eps format before </w:t>
      </w:r>
      <w:r>
        <w:t xml:space="preserve">being </w:t>
      </w:r>
      <w:r w:rsidRPr="00700310">
        <w:t xml:space="preserve">adapted into our typesetting system. As </w:t>
      </w:r>
      <w:r>
        <w:t>.</w:t>
      </w:r>
      <w:r w:rsidRPr="00700310">
        <w:t xml:space="preserve">eps format is vector-based, for figures in pixel-based formats </w:t>
      </w:r>
      <w:r>
        <w:t>(e.g.</w:t>
      </w:r>
      <w:r w:rsidRPr="00700310">
        <w:t xml:space="preserve"> </w:t>
      </w:r>
      <w:r>
        <w:t>.</w:t>
      </w:r>
      <w:r w:rsidRPr="00700310">
        <w:t xml:space="preserve">jpg, </w:t>
      </w:r>
      <w:r>
        <w:t>.</w:t>
      </w:r>
      <w:r w:rsidRPr="00700310">
        <w:t xml:space="preserve">bmp, </w:t>
      </w:r>
      <w:r>
        <w:t>.</w:t>
      </w:r>
      <w:r w:rsidRPr="00700310">
        <w:t xml:space="preserve">psd, </w:t>
      </w:r>
      <w:r>
        <w:t>.</w:t>
      </w:r>
      <w:r w:rsidRPr="00700310">
        <w:t>gif</w:t>
      </w:r>
      <w:r>
        <w:t>)</w:t>
      </w:r>
      <w:r w:rsidRPr="00700310">
        <w:t>, after conversion, the quality will be greatly diminished and might appear fuzzy.</w:t>
      </w:r>
    </w:p>
    <w:p w:rsidR="005A2F96" w:rsidRPr="00700310" w:rsidRDefault="005A2F96" w:rsidP="005A2F96">
      <w:pPr>
        <w:pStyle w:val="Text"/>
      </w:pPr>
      <w:r>
        <w:rPr>
          <w:rFonts w:hint="eastAsia"/>
          <w:lang w:eastAsia="zh-CN"/>
        </w:rPr>
        <w:t>(</w:t>
      </w:r>
      <w:r>
        <w:rPr>
          <w:rFonts w:hint="eastAsia"/>
        </w:rPr>
        <w:t>2)</w:t>
      </w:r>
      <w:r w:rsidRPr="00700310">
        <w:t xml:space="preserve"> Why is there a shadow in my figure?</w:t>
      </w:r>
    </w:p>
    <w:p w:rsidR="005A2F96" w:rsidRPr="00700310" w:rsidRDefault="005A2F96" w:rsidP="005A2F96">
      <w:pPr>
        <w:pStyle w:val="Text"/>
      </w:pPr>
      <w:r w:rsidRPr="00700310">
        <w:t xml:space="preserve">Insertion of figures into word or PPT might create a shadow. </w:t>
      </w:r>
      <w:r>
        <w:t>T</w:t>
      </w:r>
      <w:r w:rsidRPr="00700310">
        <w:t>ry provid</w:t>
      </w:r>
      <w:r>
        <w:t>ing</w:t>
      </w:r>
      <w:r w:rsidRPr="00700310">
        <w:t xml:space="preserve"> us the figures in source format. </w:t>
      </w:r>
    </w:p>
    <w:p w:rsidR="005A2F96" w:rsidRPr="00700310" w:rsidRDefault="005A2F96" w:rsidP="005A2F96">
      <w:pPr>
        <w:pStyle w:val="Text"/>
      </w:pPr>
      <w:r>
        <w:rPr>
          <w:rFonts w:hint="eastAsia"/>
          <w:lang w:eastAsia="zh-CN"/>
        </w:rPr>
        <w:t>(</w:t>
      </w:r>
      <w:r>
        <w:rPr>
          <w:rFonts w:hint="eastAsia"/>
        </w:rPr>
        <w:t>3)</w:t>
      </w:r>
      <w:r w:rsidRPr="00700310">
        <w:t xml:space="preserve"> Why should line thickness</w:t>
      </w:r>
      <w:r>
        <w:t>es</w:t>
      </w:r>
      <w:r w:rsidRPr="00700310">
        <w:t xml:space="preserve"> be at leas</w:t>
      </w:r>
      <w:r>
        <w:rPr>
          <w:rFonts w:hint="eastAsia"/>
        </w:rPr>
        <w:t>t</w:t>
      </w:r>
      <w:r w:rsidRPr="00700310">
        <w:t xml:space="preserve"> 0.</w:t>
      </w:r>
      <w:r>
        <w:rPr>
          <w:rFonts w:hint="eastAsia"/>
          <w:lang w:eastAsia="zh-CN"/>
        </w:rPr>
        <w:t>2</w:t>
      </w:r>
      <w:r w:rsidRPr="00700310">
        <w:t xml:space="preserve"> pt?</w:t>
      </w:r>
    </w:p>
    <w:p w:rsidR="005A2F96" w:rsidRPr="00700310" w:rsidRDefault="005A2F96" w:rsidP="005A2F96">
      <w:pPr>
        <w:pStyle w:val="Text"/>
      </w:pPr>
      <w:r w:rsidRPr="00700310">
        <w:t xml:space="preserve">The print resolution is lower than the figure itself. The lines will appear broken instead of continuous in </w:t>
      </w:r>
      <w:r>
        <w:t xml:space="preserve">the </w:t>
      </w:r>
      <w:r w:rsidRPr="00700310">
        <w:t>final printed product for line thickness</w:t>
      </w:r>
      <w:r>
        <w:t>es</w:t>
      </w:r>
      <w:r w:rsidRPr="00700310">
        <w:t xml:space="preserve"> lower than 0.2pt. </w:t>
      </w:r>
    </w:p>
    <w:p w:rsidR="005A2F96" w:rsidRDefault="005A2F96" w:rsidP="005A2F96">
      <w:pPr>
        <w:pStyle w:val="Text"/>
      </w:pPr>
      <w:r>
        <w:rPr>
          <w:rFonts w:hint="eastAsia"/>
          <w:lang w:eastAsia="zh-CN"/>
        </w:rPr>
        <w:t>(</w:t>
      </w:r>
      <w:r>
        <w:rPr>
          <w:rFonts w:hint="eastAsia"/>
        </w:rPr>
        <w:t xml:space="preserve">4) </w:t>
      </w:r>
      <w:r w:rsidRPr="00700310">
        <w:t>What is CMYK?</w:t>
      </w:r>
    </w:p>
    <w:p w:rsidR="005A2F96" w:rsidRPr="00700310" w:rsidRDefault="005A2F96" w:rsidP="005A2F96">
      <w:pPr>
        <w:pStyle w:val="Text"/>
      </w:pPr>
      <w:r w:rsidRPr="00700310">
        <w:t>CMYK (cyan, magenta, yellow, black) figures are widely used for printing.</w:t>
      </w:r>
    </w:p>
    <w:p w:rsidR="005A2F96" w:rsidRPr="00700310" w:rsidRDefault="005A2F96" w:rsidP="005A2F96">
      <w:pPr>
        <w:pStyle w:val="Text"/>
      </w:pPr>
      <w:r>
        <w:rPr>
          <w:rFonts w:hint="eastAsia"/>
          <w:lang w:eastAsia="zh-CN"/>
        </w:rPr>
        <w:t>(</w:t>
      </w:r>
      <w:r>
        <w:rPr>
          <w:rFonts w:hint="eastAsia"/>
        </w:rPr>
        <w:t>5)</w:t>
      </w:r>
      <w:r w:rsidRPr="00700310">
        <w:t xml:space="preserve"> Why </w:t>
      </w:r>
      <w:r>
        <w:rPr>
          <w:rFonts w:hint="eastAsia"/>
        </w:rPr>
        <w:t xml:space="preserve">do </w:t>
      </w:r>
      <w:r w:rsidRPr="00700310">
        <w:t xml:space="preserve">all the fonts need </w:t>
      </w:r>
      <w:r>
        <w:rPr>
          <w:rFonts w:hint="eastAsia"/>
        </w:rPr>
        <w:t xml:space="preserve">to </w:t>
      </w:r>
      <w:r w:rsidRPr="00700310">
        <w:t xml:space="preserve">be </w:t>
      </w:r>
      <w:r>
        <w:t>e</w:t>
      </w:r>
      <w:r w:rsidRPr="00700310">
        <w:t>mbedded or converted to paths or outlines?</w:t>
      </w:r>
    </w:p>
    <w:p w:rsidR="005A2F96" w:rsidRPr="00700310" w:rsidRDefault="005A2F96" w:rsidP="005A2F96">
      <w:pPr>
        <w:pStyle w:val="Text"/>
        <w:rPr>
          <w:lang w:eastAsia="zh-CN"/>
        </w:rPr>
      </w:pPr>
      <w:r w:rsidRPr="00700310">
        <w:lastRenderedPageBreak/>
        <w:t xml:space="preserve">It is recommended that all fonts </w:t>
      </w:r>
      <w:r>
        <w:t>are</w:t>
      </w:r>
      <w:r w:rsidRPr="00700310">
        <w:t xml:space="preserve"> embedded when first created. If it is difficult to embed the fonts in the figure-drawing software, </w:t>
      </w:r>
      <w:r>
        <w:t>the</w:t>
      </w:r>
      <w:r w:rsidRPr="00700310">
        <w:t xml:space="preserve"> alternative </w:t>
      </w:r>
      <w:r>
        <w:t xml:space="preserve">is </w:t>
      </w:r>
      <w:r w:rsidRPr="00700310">
        <w:t>to create outlines for the fonts used. In some cases, if the fonts are not embedded or created with outlines</w:t>
      </w:r>
      <w:r>
        <w:t>,</w:t>
      </w:r>
      <w:r w:rsidRPr="00700310">
        <w:t xml:space="preserve"> </w:t>
      </w:r>
      <w:r>
        <w:t>they</w:t>
      </w:r>
      <w:r w:rsidRPr="00700310">
        <w:t xml:space="preserve"> </w:t>
      </w:r>
      <w:r>
        <w:t>will</w:t>
      </w:r>
      <w:r w:rsidRPr="00700310">
        <w:t xml:space="preserve"> be converted to a totally different font or </w:t>
      </w:r>
      <w:r>
        <w:t>become</w:t>
      </w:r>
      <w:r w:rsidRPr="00700310">
        <w:t xml:space="preserve"> lost when converted to another format.</w:t>
      </w:r>
    </w:p>
    <w:p w:rsidR="005A2F96" w:rsidRPr="00B518E5" w:rsidRDefault="005A2F96" w:rsidP="005A2F96">
      <w:pPr>
        <w:pStyle w:val="2"/>
      </w:pPr>
      <w:r>
        <w:t>3</w:t>
      </w:r>
      <w:r w:rsidRPr="00B518E5">
        <w:rPr>
          <w:rFonts w:hint="eastAsia"/>
        </w:rPr>
        <w:t>.2</w:t>
      </w:r>
      <w:r w:rsidRPr="008A2CBA">
        <w:rPr>
          <w:rFonts w:hint="eastAsia"/>
        </w:rPr>
        <w:t xml:space="preserve"> </w:t>
      </w:r>
      <w:r w:rsidRPr="008A2CBA">
        <w:t>Tables</w:t>
      </w:r>
    </w:p>
    <w:p w:rsidR="005A2F96" w:rsidRDefault="005A2F96" w:rsidP="005A2F96">
      <w:pPr>
        <w:pStyle w:val="Text"/>
        <w:rPr>
          <w:lang w:eastAsia="zh-CN"/>
        </w:rPr>
      </w:pPr>
      <w:r>
        <w:t xml:space="preserve">Tables should be numbered, have a caption (above the table), and mentioned specifically in the text </w:t>
      </w:r>
      <w:r>
        <w:rPr>
          <w:lang w:eastAsia="zh-CN"/>
        </w:rPr>
        <w:t>(Table 1)</w:t>
      </w:r>
      <w:r w:rsidR="00587D40">
        <w:rPr>
          <w:lang w:eastAsia="zh-CN"/>
        </w:rPr>
        <w:t>,</w:t>
      </w:r>
      <w:r>
        <w:rPr>
          <w:lang w:eastAsia="zh-CN"/>
        </w:rPr>
        <w:t xml:space="preserve"> </w:t>
      </w:r>
      <w:r w:rsidR="00587D40">
        <w:t>captions</w:t>
      </w:r>
      <w:r w:rsidRPr="005A2F96">
        <w:rPr>
          <w:lang w:eastAsia="zh-CN"/>
        </w:rPr>
        <w:t xml:space="preserve"> should be double-spaced</w:t>
      </w:r>
      <w:r w:rsidR="00587D40">
        <w:rPr>
          <w:rFonts w:hint="eastAsia"/>
          <w:lang w:eastAsia="zh-CN"/>
        </w:rPr>
        <w:t>.</w:t>
      </w:r>
      <w:r w:rsidRPr="005A2F96">
        <w:rPr>
          <w:lang w:eastAsia="zh-CN"/>
        </w:rPr>
        <w:t xml:space="preserve"> </w:t>
      </w:r>
      <w:r w:rsidR="00587D40" w:rsidRPr="007D558A">
        <w:rPr>
          <w:b/>
          <w:color w:val="FF0000"/>
        </w:rPr>
        <w:t>Tables</w:t>
      </w:r>
      <w:r w:rsidR="00587D40" w:rsidRPr="00587D40">
        <w:rPr>
          <w:b/>
          <w:bCs/>
          <w:color w:val="FF0000"/>
          <w:lang w:eastAsia="zh-CN"/>
        </w:rPr>
        <w:t xml:space="preserve"> </w:t>
      </w:r>
      <w:r w:rsidR="00587D40">
        <w:rPr>
          <w:b/>
          <w:bCs/>
          <w:color w:val="FF0000"/>
          <w:lang w:eastAsia="zh-CN"/>
        </w:rPr>
        <w:t xml:space="preserve">should be </w:t>
      </w:r>
      <w:r w:rsidRPr="00122D15">
        <w:rPr>
          <w:b/>
          <w:bCs/>
          <w:color w:val="FF0000"/>
          <w:lang w:eastAsia="zh-CN"/>
        </w:rPr>
        <w:t>embedded in the body of the manuscript as close as possible to its citation following a paragraph or section break</w:t>
      </w:r>
      <w:r w:rsidRPr="005A2F96">
        <w:rPr>
          <w:lang w:eastAsia="zh-CN"/>
        </w:rPr>
        <w:t xml:space="preserve"> (we understand this placement may not always be possible for authors using LaTeX).</w:t>
      </w:r>
      <w:r w:rsidRPr="00D948AD">
        <w:rPr>
          <w:lang w:eastAsia="zh-CN"/>
        </w:rPr>
        <w:t> </w:t>
      </w:r>
    </w:p>
    <w:p w:rsidR="005A2F96" w:rsidRPr="00FF1F61" w:rsidRDefault="005A2F96" w:rsidP="005A2F96"/>
    <w:p w:rsidR="005A2F96" w:rsidRDefault="005A2F96" w:rsidP="005A2F96">
      <w:pPr>
        <w:pStyle w:val="Text"/>
        <w:rPr>
          <w:lang w:eastAsia="zh-CN"/>
        </w:rPr>
      </w:pPr>
      <w:r w:rsidRPr="002C2BB3">
        <w:rPr>
          <w:b/>
        </w:rPr>
        <w:t>T</w:t>
      </w:r>
      <w:r w:rsidRPr="002C2BB3">
        <w:rPr>
          <w:rFonts w:hint="eastAsia"/>
          <w:b/>
          <w:lang w:eastAsia="zh-CN"/>
        </w:rPr>
        <w:t>able</w:t>
      </w:r>
      <w:r w:rsidRPr="002C2BB3">
        <w:rPr>
          <w:b/>
        </w:rPr>
        <w:t xml:space="preserve"> 1.</w:t>
      </w:r>
      <w:r>
        <w:t xml:space="preserve"> This is a sample table caption </w:t>
      </w:r>
      <w:r>
        <w:rPr>
          <w:lang w:eastAsia="zh-CN"/>
        </w:rPr>
        <w:t>and table layout. Enter as many tables as necessary at the end of your manuscript.</w:t>
      </w:r>
      <w:r>
        <w:rPr>
          <w:rFonts w:hint="eastAsia"/>
          <w:lang w:eastAsia="zh-CN"/>
        </w:rPr>
        <w:t xml:space="preserve"> </w:t>
      </w:r>
      <w:r w:rsidRPr="0055683F">
        <w:rPr>
          <w:lang w:eastAsia="zh-CN"/>
        </w:rPr>
        <w:t>Trend in the atmospheric heat source/sink E and its components over the CE-TP and W-TP</w:t>
      </w:r>
      <w:r>
        <w:rPr>
          <w:lang w:eastAsia="zh-CN"/>
        </w:rPr>
        <w:t>,</w:t>
      </w:r>
      <w:r w:rsidRPr="0055683F">
        <w:rPr>
          <w:lang w:eastAsia="zh-CN"/>
        </w:rPr>
        <w:t xml:space="preserve"> in units of W m</w:t>
      </w:r>
      <w:r>
        <w:rPr>
          <w:vertAlign w:val="superscript"/>
          <w:lang w:eastAsia="zh-CN"/>
        </w:rPr>
        <w:t>−</w:t>
      </w:r>
      <w:r w:rsidRPr="0055683F">
        <w:rPr>
          <w:vertAlign w:val="superscript"/>
          <w:lang w:eastAsia="zh-CN"/>
        </w:rPr>
        <w:t>2</w:t>
      </w:r>
      <w:r w:rsidRPr="0055683F">
        <w:rPr>
          <w:lang w:eastAsia="zh-CN"/>
        </w:rPr>
        <w:t xml:space="preserve"> </w:t>
      </w:r>
      <w:r>
        <w:rPr>
          <w:lang w:eastAsia="zh-CN"/>
        </w:rPr>
        <w:t>(10 yr)</w:t>
      </w:r>
      <w:r>
        <w:rPr>
          <w:vertAlign w:val="superscript"/>
          <w:lang w:eastAsia="zh-CN"/>
        </w:rPr>
        <w:t>−1</w:t>
      </w:r>
      <w:r w:rsidRPr="0055683F">
        <w:rPr>
          <w:lang w:eastAsia="zh-CN"/>
        </w:rPr>
        <w:t xml:space="preserve">. </w:t>
      </w:r>
      <w:r>
        <w:rPr>
          <w:lang w:eastAsia="zh-CN"/>
        </w:rPr>
        <w:t>The a</w:t>
      </w:r>
      <w:r w:rsidRPr="0055683F">
        <w:rPr>
          <w:lang w:eastAsia="zh-CN"/>
        </w:rPr>
        <w:t>nalysis period for SH and LH is 1980</w:t>
      </w:r>
      <w:r w:rsidRPr="00F33B72">
        <w:rPr>
          <w:lang w:eastAsia="zh-CN"/>
        </w:rPr>
        <w:t>–</w:t>
      </w:r>
      <w:r w:rsidRPr="0055683F">
        <w:rPr>
          <w:lang w:eastAsia="zh-CN"/>
        </w:rPr>
        <w:t>2003</w:t>
      </w:r>
      <w:r>
        <w:rPr>
          <w:lang w:eastAsia="zh-CN"/>
        </w:rPr>
        <w:t>,</w:t>
      </w:r>
      <w:r w:rsidRPr="0055683F">
        <w:rPr>
          <w:lang w:eastAsia="zh-CN"/>
        </w:rPr>
        <w:t xml:space="preserve"> and for RC </w:t>
      </w:r>
      <w:r>
        <w:rPr>
          <w:lang w:eastAsia="zh-CN"/>
        </w:rPr>
        <w:t xml:space="preserve">it </w:t>
      </w:r>
      <w:r w:rsidRPr="0055683F">
        <w:rPr>
          <w:lang w:eastAsia="zh-CN"/>
        </w:rPr>
        <w:t>is 1984</w:t>
      </w:r>
      <w:r w:rsidRPr="00F33B72">
        <w:rPr>
          <w:lang w:eastAsia="zh-CN"/>
        </w:rPr>
        <w:t>–</w:t>
      </w:r>
      <w:r w:rsidRPr="0055683F">
        <w:rPr>
          <w:lang w:eastAsia="zh-CN"/>
        </w:rPr>
        <w:t>2004</w:t>
      </w:r>
      <w:r>
        <w:rPr>
          <w:rFonts w:hint="eastAsia"/>
          <w:lang w:eastAsia="zh-CN"/>
        </w:rPr>
        <w:t>.</w:t>
      </w:r>
    </w:p>
    <w:tbl>
      <w:tblPr>
        <w:tblW w:w="5000" w:type="pct"/>
        <w:tblLook w:val="04A0" w:firstRow="1" w:lastRow="0" w:firstColumn="1" w:lastColumn="0" w:noHBand="0" w:noVBand="1"/>
      </w:tblPr>
      <w:tblGrid>
        <w:gridCol w:w="1254"/>
        <w:gridCol w:w="1336"/>
        <w:gridCol w:w="1252"/>
        <w:gridCol w:w="1252"/>
        <w:gridCol w:w="1252"/>
        <w:gridCol w:w="1252"/>
        <w:gridCol w:w="1258"/>
      </w:tblGrid>
      <w:tr w:rsidR="005A2F96" w:rsidTr="00261560">
        <w:tc>
          <w:tcPr>
            <w:tcW w:w="708" w:type="pct"/>
            <w:tcBorders>
              <w:top w:val="single" w:sz="12" w:space="0" w:color="auto"/>
              <w:bottom w:val="single" w:sz="8" w:space="0" w:color="auto"/>
            </w:tcBorders>
            <w:shd w:val="clear" w:color="auto" w:fill="auto"/>
          </w:tcPr>
          <w:p w:rsidR="005A2F96" w:rsidRDefault="005A2F96" w:rsidP="00261560">
            <w:pPr>
              <w:pStyle w:val="Tabletext"/>
            </w:pPr>
            <w:r>
              <w:t>Region</w:t>
            </w:r>
          </w:p>
        </w:tc>
        <w:tc>
          <w:tcPr>
            <w:tcW w:w="754" w:type="pct"/>
            <w:tcBorders>
              <w:top w:val="single" w:sz="12" w:space="0" w:color="auto"/>
              <w:bottom w:val="single" w:sz="8" w:space="0" w:color="auto"/>
            </w:tcBorders>
            <w:shd w:val="clear" w:color="auto" w:fill="auto"/>
          </w:tcPr>
          <w:p w:rsidR="005A2F96" w:rsidRDefault="005A2F96" w:rsidP="00261560">
            <w:pPr>
              <w:pStyle w:val="Tabletext"/>
              <w:jc w:val="center"/>
            </w:pPr>
            <w:r>
              <w:t>Component</w:t>
            </w:r>
          </w:p>
        </w:tc>
        <w:tc>
          <w:tcPr>
            <w:tcW w:w="707" w:type="pct"/>
            <w:tcBorders>
              <w:top w:val="single" w:sz="12" w:space="0" w:color="auto"/>
              <w:bottom w:val="single" w:sz="8" w:space="0" w:color="auto"/>
            </w:tcBorders>
            <w:shd w:val="clear" w:color="auto" w:fill="auto"/>
          </w:tcPr>
          <w:p w:rsidR="005A2F96" w:rsidRDefault="005A2F96" w:rsidP="00261560">
            <w:pPr>
              <w:pStyle w:val="Tabletext"/>
              <w:jc w:val="right"/>
            </w:pPr>
            <w:r>
              <w:t>MAM</w:t>
            </w:r>
          </w:p>
        </w:tc>
        <w:tc>
          <w:tcPr>
            <w:tcW w:w="707" w:type="pct"/>
            <w:tcBorders>
              <w:top w:val="single" w:sz="12" w:space="0" w:color="auto"/>
              <w:bottom w:val="single" w:sz="8" w:space="0" w:color="auto"/>
            </w:tcBorders>
            <w:shd w:val="clear" w:color="auto" w:fill="auto"/>
          </w:tcPr>
          <w:p w:rsidR="005A2F96" w:rsidRDefault="005A2F96" w:rsidP="00261560">
            <w:pPr>
              <w:pStyle w:val="Tabletext"/>
              <w:jc w:val="right"/>
            </w:pPr>
            <w:r>
              <w:t>JJA</w:t>
            </w:r>
          </w:p>
        </w:tc>
        <w:tc>
          <w:tcPr>
            <w:tcW w:w="707" w:type="pct"/>
            <w:tcBorders>
              <w:top w:val="single" w:sz="12" w:space="0" w:color="auto"/>
              <w:bottom w:val="single" w:sz="8" w:space="0" w:color="auto"/>
            </w:tcBorders>
            <w:shd w:val="clear" w:color="auto" w:fill="auto"/>
          </w:tcPr>
          <w:p w:rsidR="005A2F96" w:rsidRDefault="005A2F96" w:rsidP="00261560">
            <w:pPr>
              <w:pStyle w:val="Tabletext"/>
              <w:jc w:val="right"/>
            </w:pPr>
            <w:r>
              <w:t>SON</w:t>
            </w:r>
          </w:p>
        </w:tc>
        <w:tc>
          <w:tcPr>
            <w:tcW w:w="707" w:type="pct"/>
            <w:tcBorders>
              <w:top w:val="single" w:sz="12" w:space="0" w:color="auto"/>
              <w:bottom w:val="single" w:sz="8" w:space="0" w:color="auto"/>
            </w:tcBorders>
            <w:shd w:val="clear" w:color="auto" w:fill="auto"/>
          </w:tcPr>
          <w:p w:rsidR="005A2F96" w:rsidRDefault="005A2F96" w:rsidP="00261560">
            <w:pPr>
              <w:pStyle w:val="Tabletext"/>
              <w:jc w:val="right"/>
            </w:pPr>
            <w:r>
              <w:t>DJF</w:t>
            </w:r>
          </w:p>
        </w:tc>
        <w:tc>
          <w:tcPr>
            <w:tcW w:w="710" w:type="pct"/>
            <w:tcBorders>
              <w:top w:val="single" w:sz="12" w:space="0" w:color="auto"/>
              <w:bottom w:val="single" w:sz="8" w:space="0" w:color="auto"/>
            </w:tcBorders>
            <w:shd w:val="clear" w:color="auto" w:fill="auto"/>
          </w:tcPr>
          <w:p w:rsidR="005A2F96" w:rsidRDefault="005A2F96" w:rsidP="00261560">
            <w:pPr>
              <w:pStyle w:val="Tabletext"/>
              <w:jc w:val="right"/>
            </w:pPr>
            <w:r>
              <w:t>Annual</w:t>
            </w:r>
          </w:p>
        </w:tc>
      </w:tr>
      <w:tr w:rsidR="005A2F96" w:rsidTr="00261560">
        <w:tc>
          <w:tcPr>
            <w:tcW w:w="708" w:type="pct"/>
            <w:tcBorders>
              <w:top w:val="single" w:sz="8" w:space="0" w:color="auto"/>
            </w:tcBorders>
            <w:shd w:val="clear" w:color="auto" w:fill="auto"/>
          </w:tcPr>
          <w:p w:rsidR="005A2F96" w:rsidRDefault="005A2F96" w:rsidP="00261560">
            <w:pPr>
              <w:pStyle w:val="Tabletext"/>
            </w:pPr>
            <w:r>
              <w:t>SE-TP</w:t>
            </w:r>
          </w:p>
        </w:tc>
        <w:tc>
          <w:tcPr>
            <w:tcW w:w="754" w:type="pct"/>
            <w:tcBorders>
              <w:top w:val="single" w:sz="8" w:space="0" w:color="auto"/>
            </w:tcBorders>
            <w:shd w:val="clear" w:color="auto" w:fill="auto"/>
          </w:tcPr>
          <w:p w:rsidR="005A2F96" w:rsidRDefault="005A2F96" w:rsidP="00261560">
            <w:pPr>
              <w:pStyle w:val="Tabletext"/>
              <w:jc w:val="center"/>
            </w:pPr>
            <w:r>
              <w:t>SH</w:t>
            </w:r>
          </w:p>
        </w:tc>
        <w:tc>
          <w:tcPr>
            <w:tcW w:w="707" w:type="pct"/>
            <w:tcBorders>
              <w:top w:val="single" w:sz="8" w:space="0" w:color="auto"/>
            </w:tcBorders>
            <w:shd w:val="clear" w:color="auto" w:fill="auto"/>
          </w:tcPr>
          <w:p w:rsidR="005A2F96" w:rsidRDefault="005A2F96" w:rsidP="00261560">
            <w:pPr>
              <w:pStyle w:val="Tabletext"/>
              <w:jc w:val="right"/>
            </w:pPr>
            <w:r>
              <w:t>−5.4</w:t>
            </w:r>
          </w:p>
        </w:tc>
        <w:tc>
          <w:tcPr>
            <w:tcW w:w="707" w:type="pct"/>
            <w:tcBorders>
              <w:top w:val="single" w:sz="8" w:space="0" w:color="auto"/>
            </w:tcBorders>
            <w:shd w:val="clear" w:color="auto" w:fill="auto"/>
          </w:tcPr>
          <w:p w:rsidR="005A2F96" w:rsidRDefault="005A2F96" w:rsidP="00261560">
            <w:pPr>
              <w:pStyle w:val="Tabletext"/>
              <w:jc w:val="right"/>
            </w:pPr>
            <w:r>
              <w:t>−3.1</w:t>
            </w:r>
          </w:p>
        </w:tc>
        <w:tc>
          <w:tcPr>
            <w:tcW w:w="707" w:type="pct"/>
            <w:tcBorders>
              <w:top w:val="single" w:sz="8" w:space="0" w:color="auto"/>
            </w:tcBorders>
            <w:shd w:val="clear" w:color="auto" w:fill="auto"/>
          </w:tcPr>
          <w:p w:rsidR="005A2F96" w:rsidRDefault="005A2F96" w:rsidP="00261560">
            <w:pPr>
              <w:pStyle w:val="Tabletext"/>
              <w:jc w:val="right"/>
            </w:pPr>
            <w:r>
              <w:t>−2.6</w:t>
            </w:r>
          </w:p>
        </w:tc>
        <w:tc>
          <w:tcPr>
            <w:tcW w:w="707" w:type="pct"/>
            <w:tcBorders>
              <w:top w:val="single" w:sz="8" w:space="0" w:color="auto"/>
            </w:tcBorders>
            <w:shd w:val="clear" w:color="auto" w:fill="auto"/>
          </w:tcPr>
          <w:p w:rsidR="005A2F96" w:rsidRDefault="005A2F96" w:rsidP="00261560">
            <w:pPr>
              <w:pStyle w:val="Tabletext"/>
              <w:jc w:val="right"/>
            </w:pPr>
            <w:r>
              <w:t>−2.3</w:t>
            </w:r>
          </w:p>
        </w:tc>
        <w:tc>
          <w:tcPr>
            <w:tcW w:w="710" w:type="pct"/>
            <w:tcBorders>
              <w:top w:val="single" w:sz="8" w:space="0" w:color="auto"/>
            </w:tcBorders>
            <w:shd w:val="clear" w:color="auto" w:fill="auto"/>
          </w:tcPr>
          <w:p w:rsidR="005A2F96" w:rsidRDefault="005A2F96" w:rsidP="00261560">
            <w:pPr>
              <w:pStyle w:val="Tabletext"/>
              <w:jc w:val="right"/>
            </w:pPr>
            <w:r>
              <w:t>−3.4</w:t>
            </w:r>
          </w:p>
        </w:tc>
      </w:tr>
      <w:tr w:rsidR="005A2F96" w:rsidTr="00261560">
        <w:tc>
          <w:tcPr>
            <w:tcW w:w="708" w:type="pct"/>
            <w:shd w:val="clear" w:color="auto" w:fill="auto"/>
          </w:tcPr>
          <w:p w:rsidR="005A2F96" w:rsidRDefault="005A2F96" w:rsidP="00261560">
            <w:pPr>
              <w:pStyle w:val="Tabletext"/>
            </w:pPr>
          </w:p>
        </w:tc>
        <w:tc>
          <w:tcPr>
            <w:tcW w:w="754" w:type="pct"/>
            <w:shd w:val="clear" w:color="auto" w:fill="auto"/>
          </w:tcPr>
          <w:p w:rsidR="005A2F96" w:rsidRDefault="005A2F96" w:rsidP="00261560">
            <w:pPr>
              <w:pStyle w:val="Tabletext"/>
              <w:jc w:val="center"/>
            </w:pPr>
            <w:r>
              <w:t>LH</w:t>
            </w:r>
          </w:p>
        </w:tc>
        <w:tc>
          <w:tcPr>
            <w:tcW w:w="707" w:type="pct"/>
            <w:shd w:val="clear" w:color="auto" w:fill="auto"/>
          </w:tcPr>
          <w:p w:rsidR="005A2F96" w:rsidRDefault="005A2F96" w:rsidP="00261560">
            <w:pPr>
              <w:pStyle w:val="Tabletext"/>
              <w:jc w:val="right"/>
            </w:pPr>
            <w:r>
              <w:t>1.5</w:t>
            </w:r>
          </w:p>
        </w:tc>
        <w:tc>
          <w:tcPr>
            <w:tcW w:w="707" w:type="pct"/>
            <w:shd w:val="clear" w:color="auto" w:fill="auto"/>
          </w:tcPr>
          <w:p w:rsidR="005A2F96" w:rsidRDefault="005A2F96" w:rsidP="00261560">
            <w:pPr>
              <w:pStyle w:val="Tabletext"/>
              <w:jc w:val="right"/>
            </w:pPr>
            <w:r>
              <w:t>0.5</w:t>
            </w:r>
          </w:p>
        </w:tc>
        <w:tc>
          <w:tcPr>
            <w:tcW w:w="707" w:type="pct"/>
            <w:shd w:val="clear" w:color="auto" w:fill="auto"/>
          </w:tcPr>
          <w:p w:rsidR="005A2F96" w:rsidRDefault="005A2F96" w:rsidP="00261560">
            <w:pPr>
              <w:pStyle w:val="Tabletext"/>
              <w:jc w:val="right"/>
            </w:pPr>
            <w:r>
              <w:t>0.4</w:t>
            </w:r>
          </w:p>
        </w:tc>
        <w:tc>
          <w:tcPr>
            <w:tcW w:w="707" w:type="pct"/>
            <w:shd w:val="clear" w:color="auto" w:fill="auto"/>
          </w:tcPr>
          <w:p w:rsidR="005A2F96" w:rsidRDefault="005A2F96" w:rsidP="00261560">
            <w:pPr>
              <w:pStyle w:val="Tabletext"/>
              <w:jc w:val="right"/>
            </w:pPr>
            <w:r>
              <w:t>0.3</w:t>
            </w:r>
          </w:p>
        </w:tc>
        <w:tc>
          <w:tcPr>
            <w:tcW w:w="710" w:type="pct"/>
            <w:shd w:val="clear" w:color="auto" w:fill="auto"/>
          </w:tcPr>
          <w:p w:rsidR="005A2F96" w:rsidRDefault="005A2F96" w:rsidP="00261560">
            <w:pPr>
              <w:pStyle w:val="Tabletext"/>
              <w:jc w:val="right"/>
            </w:pPr>
            <w:r>
              <w:t>0.7</w:t>
            </w:r>
          </w:p>
        </w:tc>
      </w:tr>
      <w:tr w:rsidR="005A2F96" w:rsidTr="00261560">
        <w:tc>
          <w:tcPr>
            <w:tcW w:w="708" w:type="pct"/>
            <w:shd w:val="clear" w:color="auto" w:fill="auto"/>
          </w:tcPr>
          <w:p w:rsidR="005A2F96" w:rsidRDefault="005A2F96" w:rsidP="00261560">
            <w:pPr>
              <w:pStyle w:val="Tabletext"/>
            </w:pPr>
          </w:p>
        </w:tc>
        <w:tc>
          <w:tcPr>
            <w:tcW w:w="754" w:type="pct"/>
            <w:shd w:val="clear" w:color="auto" w:fill="auto"/>
          </w:tcPr>
          <w:p w:rsidR="005A2F96" w:rsidRDefault="005A2F96" w:rsidP="00261560">
            <w:pPr>
              <w:pStyle w:val="Tabletext"/>
              <w:jc w:val="center"/>
            </w:pPr>
            <w:r>
              <w:t>RC</w:t>
            </w:r>
          </w:p>
        </w:tc>
        <w:tc>
          <w:tcPr>
            <w:tcW w:w="707" w:type="pct"/>
            <w:shd w:val="clear" w:color="auto" w:fill="auto"/>
          </w:tcPr>
          <w:p w:rsidR="005A2F96" w:rsidRDefault="005A2F96" w:rsidP="00261560">
            <w:pPr>
              <w:pStyle w:val="Tabletext"/>
              <w:jc w:val="right"/>
            </w:pPr>
            <w:r>
              <w:t>−8.1</w:t>
            </w:r>
          </w:p>
        </w:tc>
        <w:tc>
          <w:tcPr>
            <w:tcW w:w="707" w:type="pct"/>
            <w:shd w:val="clear" w:color="auto" w:fill="auto"/>
          </w:tcPr>
          <w:p w:rsidR="005A2F96" w:rsidRDefault="005A2F96" w:rsidP="00261560">
            <w:pPr>
              <w:pStyle w:val="Tabletext"/>
              <w:jc w:val="right"/>
            </w:pPr>
            <w:r>
              <w:t>−9.7</w:t>
            </w:r>
          </w:p>
        </w:tc>
        <w:tc>
          <w:tcPr>
            <w:tcW w:w="707" w:type="pct"/>
            <w:shd w:val="clear" w:color="auto" w:fill="auto"/>
          </w:tcPr>
          <w:p w:rsidR="005A2F96" w:rsidRDefault="005A2F96" w:rsidP="00261560">
            <w:pPr>
              <w:pStyle w:val="Tabletext"/>
              <w:jc w:val="right"/>
            </w:pPr>
            <w:r>
              <w:t>−14.4</w:t>
            </w:r>
          </w:p>
        </w:tc>
        <w:tc>
          <w:tcPr>
            <w:tcW w:w="707" w:type="pct"/>
            <w:shd w:val="clear" w:color="auto" w:fill="auto"/>
          </w:tcPr>
          <w:p w:rsidR="005A2F96" w:rsidRDefault="005A2F96" w:rsidP="00261560">
            <w:pPr>
              <w:pStyle w:val="Tabletext"/>
              <w:jc w:val="right"/>
            </w:pPr>
            <w:r>
              <w:t>−12.7</w:t>
            </w:r>
          </w:p>
        </w:tc>
        <w:tc>
          <w:tcPr>
            <w:tcW w:w="710" w:type="pct"/>
            <w:shd w:val="clear" w:color="auto" w:fill="auto"/>
          </w:tcPr>
          <w:p w:rsidR="005A2F96" w:rsidRDefault="005A2F96" w:rsidP="00261560">
            <w:pPr>
              <w:pStyle w:val="Tabletext"/>
              <w:jc w:val="right"/>
            </w:pPr>
            <w:r>
              <w:t>−11.2</w:t>
            </w:r>
          </w:p>
        </w:tc>
      </w:tr>
      <w:tr w:rsidR="005A2F96" w:rsidTr="00261560">
        <w:tc>
          <w:tcPr>
            <w:tcW w:w="708" w:type="pct"/>
            <w:shd w:val="clear" w:color="auto" w:fill="auto"/>
          </w:tcPr>
          <w:p w:rsidR="005A2F96" w:rsidRDefault="005A2F96" w:rsidP="00261560">
            <w:pPr>
              <w:pStyle w:val="Tabletext"/>
            </w:pPr>
          </w:p>
        </w:tc>
        <w:tc>
          <w:tcPr>
            <w:tcW w:w="754" w:type="pct"/>
            <w:shd w:val="clear" w:color="auto" w:fill="auto"/>
          </w:tcPr>
          <w:p w:rsidR="005A2F96" w:rsidRDefault="005A2F96" w:rsidP="00261560">
            <w:pPr>
              <w:pStyle w:val="Tabletext"/>
              <w:jc w:val="center"/>
            </w:pPr>
            <w:r>
              <w:t>E</w:t>
            </w:r>
          </w:p>
        </w:tc>
        <w:tc>
          <w:tcPr>
            <w:tcW w:w="707" w:type="pct"/>
            <w:shd w:val="clear" w:color="auto" w:fill="auto"/>
          </w:tcPr>
          <w:p w:rsidR="005A2F96" w:rsidRDefault="005A2F96" w:rsidP="00261560">
            <w:pPr>
              <w:pStyle w:val="Tabletext"/>
              <w:jc w:val="right"/>
            </w:pPr>
            <w:r>
              <w:t>−12.0</w:t>
            </w:r>
          </w:p>
        </w:tc>
        <w:tc>
          <w:tcPr>
            <w:tcW w:w="707" w:type="pct"/>
            <w:shd w:val="clear" w:color="auto" w:fill="auto"/>
          </w:tcPr>
          <w:p w:rsidR="005A2F96" w:rsidRDefault="005A2F96" w:rsidP="00261560">
            <w:pPr>
              <w:pStyle w:val="Tabletext"/>
              <w:jc w:val="right"/>
            </w:pPr>
            <w:r>
              <w:t>−12.3</w:t>
            </w:r>
          </w:p>
        </w:tc>
        <w:tc>
          <w:tcPr>
            <w:tcW w:w="707" w:type="pct"/>
            <w:shd w:val="clear" w:color="auto" w:fill="auto"/>
          </w:tcPr>
          <w:p w:rsidR="005A2F96" w:rsidRDefault="005A2F96" w:rsidP="00261560">
            <w:pPr>
              <w:pStyle w:val="Tabletext"/>
              <w:jc w:val="right"/>
            </w:pPr>
            <w:r>
              <w:t>−16.6</w:t>
            </w:r>
          </w:p>
        </w:tc>
        <w:tc>
          <w:tcPr>
            <w:tcW w:w="707" w:type="pct"/>
            <w:shd w:val="clear" w:color="auto" w:fill="auto"/>
          </w:tcPr>
          <w:p w:rsidR="005A2F96" w:rsidRDefault="005A2F96" w:rsidP="00261560">
            <w:pPr>
              <w:pStyle w:val="Tabletext"/>
              <w:jc w:val="right"/>
            </w:pPr>
            <w:r>
              <w:t>−14.7</w:t>
            </w:r>
          </w:p>
        </w:tc>
        <w:tc>
          <w:tcPr>
            <w:tcW w:w="710" w:type="pct"/>
            <w:shd w:val="clear" w:color="auto" w:fill="auto"/>
          </w:tcPr>
          <w:p w:rsidR="005A2F96" w:rsidRDefault="005A2F96" w:rsidP="00261560">
            <w:pPr>
              <w:pStyle w:val="Tabletext"/>
              <w:jc w:val="right"/>
            </w:pPr>
            <w:r>
              <w:t>−13.9</w:t>
            </w:r>
          </w:p>
        </w:tc>
      </w:tr>
      <w:tr w:rsidR="005A2F96" w:rsidTr="00261560">
        <w:tc>
          <w:tcPr>
            <w:tcW w:w="708" w:type="pct"/>
            <w:shd w:val="clear" w:color="auto" w:fill="auto"/>
          </w:tcPr>
          <w:p w:rsidR="005A2F96" w:rsidRDefault="005A2F96" w:rsidP="00261560">
            <w:pPr>
              <w:pStyle w:val="Tabletext"/>
            </w:pPr>
            <w:r>
              <w:t>W-TP</w:t>
            </w:r>
          </w:p>
        </w:tc>
        <w:tc>
          <w:tcPr>
            <w:tcW w:w="754" w:type="pct"/>
            <w:shd w:val="clear" w:color="auto" w:fill="auto"/>
          </w:tcPr>
          <w:p w:rsidR="005A2F96" w:rsidRDefault="005A2F96" w:rsidP="00261560">
            <w:pPr>
              <w:pStyle w:val="Tabletext"/>
              <w:jc w:val="center"/>
            </w:pPr>
            <w:r>
              <w:t>SH</w:t>
            </w:r>
          </w:p>
        </w:tc>
        <w:tc>
          <w:tcPr>
            <w:tcW w:w="707" w:type="pct"/>
            <w:shd w:val="clear" w:color="auto" w:fill="auto"/>
          </w:tcPr>
          <w:p w:rsidR="005A2F96" w:rsidRDefault="005A2F96" w:rsidP="00261560">
            <w:pPr>
              <w:pStyle w:val="Tabletext"/>
              <w:jc w:val="right"/>
            </w:pPr>
            <w:r>
              <w:t>−3.0</w:t>
            </w:r>
          </w:p>
        </w:tc>
        <w:tc>
          <w:tcPr>
            <w:tcW w:w="707" w:type="pct"/>
            <w:shd w:val="clear" w:color="auto" w:fill="auto"/>
          </w:tcPr>
          <w:p w:rsidR="005A2F96" w:rsidRDefault="005A2F96" w:rsidP="00261560">
            <w:pPr>
              <w:pStyle w:val="Tabletext"/>
              <w:jc w:val="right"/>
            </w:pPr>
            <w:r>
              <w:t>−6.1</w:t>
            </w:r>
          </w:p>
        </w:tc>
        <w:tc>
          <w:tcPr>
            <w:tcW w:w="707" w:type="pct"/>
            <w:shd w:val="clear" w:color="auto" w:fill="auto"/>
          </w:tcPr>
          <w:p w:rsidR="005A2F96" w:rsidRDefault="005A2F96" w:rsidP="00261560">
            <w:pPr>
              <w:pStyle w:val="Tabletext"/>
              <w:jc w:val="right"/>
            </w:pPr>
            <w:r>
              <w:t>0.2</w:t>
            </w:r>
          </w:p>
        </w:tc>
        <w:tc>
          <w:tcPr>
            <w:tcW w:w="707" w:type="pct"/>
            <w:shd w:val="clear" w:color="auto" w:fill="auto"/>
          </w:tcPr>
          <w:p w:rsidR="005A2F96" w:rsidRDefault="005A2F96" w:rsidP="00261560">
            <w:pPr>
              <w:pStyle w:val="Tabletext"/>
              <w:jc w:val="right"/>
            </w:pPr>
            <w:r>
              <w:t>1.1</w:t>
            </w:r>
          </w:p>
        </w:tc>
        <w:tc>
          <w:tcPr>
            <w:tcW w:w="710" w:type="pct"/>
            <w:shd w:val="clear" w:color="auto" w:fill="auto"/>
          </w:tcPr>
          <w:p w:rsidR="005A2F96" w:rsidRDefault="005A2F96" w:rsidP="00261560">
            <w:pPr>
              <w:pStyle w:val="Tabletext"/>
              <w:jc w:val="right"/>
            </w:pPr>
            <w:r>
              <w:t>−2.0</w:t>
            </w:r>
          </w:p>
        </w:tc>
      </w:tr>
      <w:tr w:rsidR="005A2F96" w:rsidTr="00261560">
        <w:tc>
          <w:tcPr>
            <w:tcW w:w="708" w:type="pct"/>
            <w:shd w:val="clear" w:color="auto" w:fill="auto"/>
          </w:tcPr>
          <w:p w:rsidR="005A2F96" w:rsidRDefault="005A2F96" w:rsidP="00261560">
            <w:pPr>
              <w:pStyle w:val="Tabletext"/>
            </w:pPr>
          </w:p>
        </w:tc>
        <w:tc>
          <w:tcPr>
            <w:tcW w:w="754" w:type="pct"/>
            <w:shd w:val="clear" w:color="auto" w:fill="auto"/>
          </w:tcPr>
          <w:p w:rsidR="005A2F96" w:rsidRDefault="005A2F96" w:rsidP="00261560">
            <w:pPr>
              <w:pStyle w:val="Tabletext"/>
              <w:jc w:val="center"/>
            </w:pPr>
            <w:r>
              <w:t>LH</w:t>
            </w:r>
          </w:p>
        </w:tc>
        <w:tc>
          <w:tcPr>
            <w:tcW w:w="707" w:type="pct"/>
            <w:shd w:val="clear" w:color="auto" w:fill="auto"/>
          </w:tcPr>
          <w:p w:rsidR="005A2F96" w:rsidRDefault="005A2F96" w:rsidP="00261560">
            <w:pPr>
              <w:pStyle w:val="Tabletext"/>
              <w:jc w:val="right"/>
            </w:pPr>
            <w:r>
              <w:t>−1.4</w:t>
            </w:r>
          </w:p>
        </w:tc>
        <w:tc>
          <w:tcPr>
            <w:tcW w:w="707" w:type="pct"/>
            <w:shd w:val="clear" w:color="auto" w:fill="auto"/>
          </w:tcPr>
          <w:p w:rsidR="005A2F96" w:rsidRDefault="005A2F96" w:rsidP="00261560">
            <w:pPr>
              <w:pStyle w:val="Tabletext"/>
              <w:jc w:val="right"/>
            </w:pPr>
            <w:r>
              <w:t>1.3</w:t>
            </w:r>
          </w:p>
        </w:tc>
        <w:tc>
          <w:tcPr>
            <w:tcW w:w="707" w:type="pct"/>
            <w:shd w:val="clear" w:color="auto" w:fill="auto"/>
          </w:tcPr>
          <w:p w:rsidR="005A2F96" w:rsidRDefault="005A2F96" w:rsidP="00261560">
            <w:pPr>
              <w:pStyle w:val="Tabletext"/>
              <w:jc w:val="right"/>
            </w:pPr>
            <w:r>
              <w:t>−1.6</w:t>
            </w:r>
          </w:p>
        </w:tc>
        <w:tc>
          <w:tcPr>
            <w:tcW w:w="707" w:type="pct"/>
            <w:shd w:val="clear" w:color="auto" w:fill="auto"/>
          </w:tcPr>
          <w:p w:rsidR="005A2F96" w:rsidRDefault="005A2F96" w:rsidP="00261560">
            <w:pPr>
              <w:pStyle w:val="Tabletext"/>
              <w:jc w:val="right"/>
            </w:pPr>
            <w:r>
              <w:t>0.4</w:t>
            </w:r>
          </w:p>
        </w:tc>
        <w:tc>
          <w:tcPr>
            <w:tcW w:w="710" w:type="pct"/>
            <w:shd w:val="clear" w:color="auto" w:fill="auto"/>
          </w:tcPr>
          <w:p w:rsidR="005A2F96" w:rsidRDefault="005A2F96" w:rsidP="00261560">
            <w:pPr>
              <w:pStyle w:val="Tabletext"/>
              <w:jc w:val="right"/>
            </w:pPr>
            <w:r>
              <w:t>0.3</w:t>
            </w:r>
          </w:p>
        </w:tc>
      </w:tr>
      <w:tr w:rsidR="005A2F96" w:rsidTr="00261560">
        <w:tc>
          <w:tcPr>
            <w:tcW w:w="708" w:type="pct"/>
            <w:shd w:val="clear" w:color="auto" w:fill="auto"/>
          </w:tcPr>
          <w:p w:rsidR="005A2F96" w:rsidRDefault="005A2F96" w:rsidP="00261560">
            <w:pPr>
              <w:pStyle w:val="Tabletext"/>
            </w:pPr>
          </w:p>
        </w:tc>
        <w:tc>
          <w:tcPr>
            <w:tcW w:w="754" w:type="pct"/>
            <w:shd w:val="clear" w:color="auto" w:fill="auto"/>
          </w:tcPr>
          <w:p w:rsidR="005A2F96" w:rsidRDefault="005A2F96" w:rsidP="00261560">
            <w:pPr>
              <w:pStyle w:val="Tabletext"/>
              <w:jc w:val="center"/>
            </w:pPr>
            <w:r>
              <w:t>RC</w:t>
            </w:r>
          </w:p>
        </w:tc>
        <w:tc>
          <w:tcPr>
            <w:tcW w:w="707" w:type="pct"/>
            <w:shd w:val="clear" w:color="auto" w:fill="auto"/>
          </w:tcPr>
          <w:p w:rsidR="005A2F96" w:rsidRDefault="005A2F96" w:rsidP="00261560">
            <w:pPr>
              <w:pStyle w:val="Tabletext"/>
              <w:jc w:val="right"/>
            </w:pPr>
            <w:r>
              <w:t>4.5</w:t>
            </w:r>
          </w:p>
        </w:tc>
        <w:tc>
          <w:tcPr>
            <w:tcW w:w="707" w:type="pct"/>
            <w:shd w:val="clear" w:color="auto" w:fill="auto"/>
          </w:tcPr>
          <w:p w:rsidR="005A2F96" w:rsidRDefault="005A2F96" w:rsidP="00261560">
            <w:pPr>
              <w:pStyle w:val="Tabletext"/>
              <w:jc w:val="right"/>
            </w:pPr>
            <w:r>
              <w:t>−3.6</w:t>
            </w:r>
          </w:p>
        </w:tc>
        <w:tc>
          <w:tcPr>
            <w:tcW w:w="707" w:type="pct"/>
            <w:shd w:val="clear" w:color="auto" w:fill="auto"/>
          </w:tcPr>
          <w:p w:rsidR="005A2F96" w:rsidRDefault="005A2F96" w:rsidP="00261560">
            <w:pPr>
              <w:pStyle w:val="Tabletext"/>
              <w:jc w:val="right"/>
            </w:pPr>
            <w:r>
              <w:t>−7.0</w:t>
            </w:r>
          </w:p>
        </w:tc>
        <w:tc>
          <w:tcPr>
            <w:tcW w:w="707" w:type="pct"/>
            <w:shd w:val="clear" w:color="auto" w:fill="auto"/>
          </w:tcPr>
          <w:p w:rsidR="005A2F96" w:rsidRDefault="005A2F96" w:rsidP="00261560">
            <w:pPr>
              <w:pStyle w:val="Tabletext"/>
              <w:jc w:val="right"/>
            </w:pPr>
            <w:r>
              <w:t>−1.4</w:t>
            </w:r>
          </w:p>
        </w:tc>
        <w:tc>
          <w:tcPr>
            <w:tcW w:w="710" w:type="pct"/>
            <w:shd w:val="clear" w:color="auto" w:fill="auto"/>
          </w:tcPr>
          <w:p w:rsidR="005A2F96" w:rsidRDefault="005A2F96" w:rsidP="00261560">
            <w:pPr>
              <w:pStyle w:val="Tabletext"/>
              <w:jc w:val="right"/>
            </w:pPr>
            <w:r>
              <w:t>−1.8</w:t>
            </w:r>
          </w:p>
        </w:tc>
      </w:tr>
      <w:tr w:rsidR="005A2F96" w:rsidTr="00261560">
        <w:tc>
          <w:tcPr>
            <w:tcW w:w="708" w:type="pct"/>
            <w:tcBorders>
              <w:bottom w:val="single" w:sz="12" w:space="0" w:color="auto"/>
            </w:tcBorders>
            <w:shd w:val="clear" w:color="auto" w:fill="auto"/>
          </w:tcPr>
          <w:p w:rsidR="005A2F96" w:rsidRDefault="005A2F96" w:rsidP="00261560">
            <w:pPr>
              <w:pStyle w:val="Tabletext"/>
            </w:pPr>
          </w:p>
        </w:tc>
        <w:tc>
          <w:tcPr>
            <w:tcW w:w="754" w:type="pct"/>
            <w:tcBorders>
              <w:bottom w:val="single" w:sz="12" w:space="0" w:color="auto"/>
            </w:tcBorders>
            <w:shd w:val="clear" w:color="auto" w:fill="auto"/>
          </w:tcPr>
          <w:p w:rsidR="005A2F96" w:rsidRDefault="005A2F96" w:rsidP="00261560">
            <w:pPr>
              <w:pStyle w:val="Tabletext"/>
              <w:jc w:val="center"/>
            </w:pPr>
            <w:r>
              <w:t>E</w:t>
            </w:r>
          </w:p>
        </w:tc>
        <w:tc>
          <w:tcPr>
            <w:tcW w:w="707" w:type="pct"/>
            <w:tcBorders>
              <w:bottom w:val="single" w:sz="12" w:space="0" w:color="auto"/>
            </w:tcBorders>
            <w:shd w:val="clear" w:color="auto" w:fill="auto"/>
          </w:tcPr>
          <w:p w:rsidR="005A2F96" w:rsidRDefault="005A2F96" w:rsidP="00261560">
            <w:pPr>
              <w:pStyle w:val="Tabletext"/>
              <w:jc w:val="right"/>
            </w:pPr>
            <w:r>
              <w:t>0.1</w:t>
            </w:r>
          </w:p>
        </w:tc>
        <w:tc>
          <w:tcPr>
            <w:tcW w:w="707" w:type="pct"/>
            <w:tcBorders>
              <w:bottom w:val="single" w:sz="12" w:space="0" w:color="auto"/>
            </w:tcBorders>
            <w:shd w:val="clear" w:color="auto" w:fill="auto"/>
          </w:tcPr>
          <w:p w:rsidR="005A2F96" w:rsidRDefault="005A2F96" w:rsidP="00261560">
            <w:pPr>
              <w:pStyle w:val="Tabletext"/>
              <w:jc w:val="right"/>
            </w:pPr>
            <w:r>
              <w:t>−8.4</w:t>
            </w:r>
          </w:p>
        </w:tc>
        <w:tc>
          <w:tcPr>
            <w:tcW w:w="707" w:type="pct"/>
            <w:tcBorders>
              <w:bottom w:val="single" w:sz="12" w:space="0" w:color="auto"/>
            </w:tcBorders>
            <w:shd w:val="clear" w:color="auto" w:fill="auto"/>
          </w:tcPr>
          <w:p w:rsidR="005A2F96" w:rsidRDefault="005A2F96" w:rsidP="00261560">
            <w:pPr>
              <w:pStyle w:val="Tabletext"/>
              <w:jc w:val="right"/>
            </w:pPr>
            <w:r>
              <w:t>−8.4</w:t>
            </w:r>
          </w:p>
        </w:tc>
        <w:tc>
          <w:tcPr>
            <w:tcW w:w="707" w:type="pct"/>
            <w:tcBorders>
              <w:bottom w:val="single" w:sz="12" w:space="0" w:color="auto"/>
            </w:tcBorders>
            <w:shd w:val="clear" w:color="auto" w:fill="auto"/>
          </w:tcPr>
          <w:p w:rsidR="005A2F96" w:rsidRDefault="005A2F96" w:rsidP="00261560">
            <w:pPr>
              <w:pStyle w:val="Tabletext"/>
              <w:jc w:val="right"/>
            </w:pPr>
            <w:r>
              <w:t>0.1</w:t>
            </w:r>
          </w:p>
        </w:tc>
        <w:tc>
          <w:tcPr>
            <w:tcW w:w="710" w:type="pct"/>
            <w:tcBorders>
              <w:bottom w:val="single" w:sz="12" w:space="0" w:color="auto"/>
            </w:tcBorders>
            <w:shd w:val="clear" w:color="auto" w:fill="auto"/>
          </w:tcPr>
          <w:p w:rsidR="005A2F96" w:rsidRDefault="005A2F96" w:rsidP="00261560">
            <w:pPr>
              <w:pStyle w:val="Tabletext"/>
              <w:jc w:val="right"/>
            </w:pPr>
            <w:r>
              <w:t>−4.2</w:t>
            </w:r>
          </w:p>
        </w:tc>
      </w:tr>
    </w:tbl>
    <w:p w:rsidR="005A2F96" w:rsidRPr="00D948AD" w:rsidRDefault="005A2F96" w:rsidP="005A2F96"/>
    <w:p w:rsidR="005A2F96" w:rsidRDefault="005A2F96" w:rsidP="005A2F96">
      <w:pPr>
        <w:rPr>
          <w:lang w:eastAsia="zh-CN"/>
        </w:rPr>
      </w:pPr>
    </w:p>
    <w:p w:rsidR="00215E98" w:rsidRDefault="00215E98" w:rsidP="005A2F96">
      <w:pPr>
        <w:rPr>
          <w:lang w:eastAsia="zh-CN"/>
        </w:rPr>
      </w:pPr>
    </w:p>
    <w:p w:rsidR="00215E98" w:rsidRPr="005A2F96" w:rsidRDefault="00215E98" w:rsidP="005A2F96">
      <w:pPr>
        <w:rPr>
          <w:lang w:eastAsia="zh-CN"/>
        </w:rPr>
      </w:pPr>
    </w:p>
    <w:p w:rsidR="00F5328E" w:rsidRDefault="005A2F96" w:rsidP="00423FAA">
      <w:pPr>
        <w:pStyle w:val="1"/>
      </w:pPr>
      <w:r>
        <w:rPr>
          <w:rFonts w:eastAsia="宋体"/>
          <w:lang w:eastAsia="zh-CN"/>
        </w:rPr>
        <w:lastRenderedPageBreak/>
        <w:t>4</w:t>
      </w:r>
      <w:r w:rsidR="00423FAA">
        <w:rPr>
          <w:rFonts w:eastAsia="宋体"/>
          <w:lang w:eastAsia="zh-CN"/>
        </w:rPr>
        <w:t xml:space="preserve">. </w:t>
      </w:r>
      <w:r w:rsidR="00A03959">
        <w:rPr>
          <w:rFonts w:eastAsia="宋体" w:hint="eastAsia"/>
          <w:lang w:eastAsia="zh-CN"/>
        </w:rPr>
        <w:t>Citation</w:t>
      </w:r>
      <w:r w:rsidR="00EB7300">
        <w:rPr>
          <w:rFonts w:eastAsia="宋体"/>
          <w:lang w:eastAsia="zh-CN"/>
        </w:rPr>
        <w:t>s</w:t>
      </w:r>
      <w:r w:rsidR="00A03959">
        <w:rPr>
          <w:rFonts w:eastAsia="宋体" w:hint="eastAsia"/>
          <w:lang w:eastAsia="zh-CN"/>
        </w:rPr>
        <w:t xml:space="preserve"> and references</w:t>
      </w:r>
    </w:p>
    <w:p w:rsidR="00A03959" w:rsidRDefault="00A03959" w:rsidP="00423FAA">
      <w:pPr>
        <w:pStyle w:val="Text"/>
        <w:rPr>
          <w:lang w:eastAsia="zh-CN"/>
        </w:rPr>
      </w:pPr>
      <w:r>
        <w:rPr>
          <w:rFonts w:hint="eastAsia"/>
          <w:lang w:eastAsia="zh-CN"/>
        </w:rPr>
        <w:t xml:space="preserve">Following </w:t>
      </w:r>
      <w:r w:rsidR="00EB7300">
        <w:rPr>
          <w:lang w:eastAsia="zh-CN"/>
        </w:rPr>
        <w:t xml:space="preserve">the </w:t>
      </w:r>
      <w:r>
        <w:rPr>
          <w:rFonts w:hint="eastAsia"/>
          <w:lang w:eastAsia="zh-CN"/>
        </w:rPr>
        <w:t>guidelines for citation</w:t>
      </w:r>
      <w:r w:rsidR="00EB7300">
        <w:rPr>
          <w:lang w:eastAsia="zh-CN"/>
        </w:rPr>
        <w:t>s</w:t>
      </w:r>
      <w:r>
        <w:rPr>
          <w:rFonts w:hint="eastAsia"/>
          <w:lang w:eastAsia="zh-CN"/>
        </w:rPr>
        <w:t xml:space="preserve"> and references can expedite the time taken to process your manuscript. </w:t>
      </w:r>
    </w:p>
    <w:p w:rsidR="00A03959" w:rsidRPr="00A03959" w:rsidRDefault="00BC240E" w:rsidP="00496622">
      <w:pPr>
        <w:pStyle w:val="2"/>
        <w:rPr>
          <w:lang w:eastAsia="zh-CN"/>
        </w:rPr>
      </w:pPr>
      <w:r>
        <w:rPr>
          <w:lang w:eastAsia="zh-CN"/>
        </w:rPr>
        <w:t>4</w:t>
      </w:r>
      <w:r w:rsidR="00A03959" w:rsidRPr="00A03959">
        <w:rPr>
          <w:rFonts w:hint="eastAsia"/>
          <w:lang w:eastAsia="zh-CN"/>
        </w:rPr>
        <w:t>.1</w:t>
      </w:r>
      <w:r w:rsidR="00A03959" w:rsidRPr="008A2CBA">
        <w:rPr>
          <w:rFonts w:hint="eastAsia"/>
          <w:lang w:eastAsia="zh-CN"/>
        </w:rPr>
        <w:t xml:space="preserve"> Instruction</w:t>
      </w:r>
      <w:r w:rsidR="00EB7300">
        <w:rPr>
          <w:lang w:eastAsia="zh-CN"/>
        </w:rPr>
        <w:t>s</w:t>
      </w:r>
      <w:r w:rsidR="00A03959" w:rsidRPr="008A2CBA">
        <w:rPr>
          <w:rFonts w:hint="eastAsia"/>
          <w:lang w:eastAsia="zh-CN"/>
        </w:rPr>
        <w:t xml:space="preserve"> for citation</w:t>
      </w:r>
      <w:r w:rsidR="00EB7300">
        <w:rPr>
          <w:lang w:eastAsia="zh-CN"/>
        </w:rPr>
        <w:t>s</w:t>
      </w:r>
    </w:p>
    <w:p w:rsidR="00F5328E" w:rsidRDefault="00A03959" w:rsidP="00423FAA">
      <w:pPr>
        <w:pStyle w:val="Text"/>
        <w:rPr>
          <w:lang w:eastAsia="zh-CN"/>
        </w:rPr>
      </w:pPr>
      <w:r w:rsidRPr="00A03959">
        <w:t xml:space="preserve">Citations to standard references in </w:t>
      </w:r>
      <w:r w:rsidR="00EB7300">
        <w:t xml:space="preserve">the </w:t>
      </w:r>
      <w:r w:rsidRPr="00A03959">
        <w:t xml:space="preserve">text should consist of the name of the author and the year of publication—for example, Wang (1990) or (Wang, 1990). If there are three or more authors, state the first author’s surname, followed by "et al." and the year of publication—for example, Wang et al. (1990) or (Wang et al., 1990). When there are two or more papers by the same author or authors in the same year, distinguishing letters (a, b, c, etc.) should be added to the year in both the citation in </w:t>
      </w:r>
      <w:r w:rsidR="00EB7300">
        <w:t xml:space="preserve">the </w:t>
      </w:r>
      <w:r w:rsidRPr="00A03959">
        <w:t>text and the reference listing</w:t>
      </w:r>
      <w:r w:rsidR="00EB7300">
        <w:t>—</w:t>
      </w:r>
      <w:r w:rsidRPr="00A03959">
        <w:t>for example, Wang (1990a). For multiple citations by one author, separate years by commas</w:t>
      </w:r>
      <w:r w:rsidR="00EB7300">
        <w:t>—</w:t>
      </w:r>
      <w:r w:rsidRPr="00A03959">
        <w:t>for example, Wang (1989, 1990) or (Wang, 1989, 1990). Separate multiple citations by different authors within the same parentheses by semicolons</w:t>
      </w:r>
      <w:r w:rsidR="00EB7300">
        <w:t>—</w:t>
      </w:r>
      <w:r w:rsidRPr="00A03959">
        <w:t>for example, (Wang, 1990; Li, 1991) or (Wang, 1989, 1990; Li, 1991).</w:t>
      </w:r>
    </w:p>
    <w:p w:rsidR="00A03959" w:rsidRPr="00A03959" w:rsidRDefault="00BC240E" w:rsidP="00423FAA">
      <w:pPr>
        <w:pStyle w:val="2"/>
        <w:rPr>
          <w:lang w:eastAsia="zh-CN"/>
        </w:rPr>
      </w:pPr>
      <w:r>
        <w:rPr>
          <w:lang w:eastAsia="zh-CN"/>
        </w:rPr>
        <w:t>4</w:t>
      </w:r>
      <w:r w:rsidR="00A03959" w:rsidRPr="00A03959">
        <w:rPr>
          <w:rFonts w:hint="eastAsia"/>
          <w:lang w:eastAsia="zh-CN"/>
        </w:rPr>
        <w:t xml:space="preserve">.2 </w:t>
      </w:r>
      <w:r w:rsidR="00A03959" w:rsidRPr="00423FAA">
        <w:rPr>
          <w:rFonts w:hint="eastAsia"/>
        </w:rPr>
        <w:t>Instruction</w:t>
      </w:r>
      <w:r w:rsidR="00EB7300">
        <w:t>s</w:t>
      </w:r>
      <w:r w:rsidR="00A03959" w:rsidRPr="008A2CBA">
        <w:rPr>
          <w:rFonts w:hint="eastAsia"/>
          <w:lang w:eastAsia="zh-CN"/>
        </w:rPr>
        <w:t xml:space="preserve"> for references</w:t>
      </w:r>
    </w:p>
    <w:p w:rsidR="00700310" w:rsidRPr="00700310" w:rsidRDefault="00700310" w:rsidP="00423FAA">
      <w:pPr>
        <w:pStyle w:val="Text"/>
      </w:pPr>
      <w:r w:rsidRPr="00700310">
        <w:t xml:space="preserve">References should be </w:t>
      </w:r>
      <w:r w:rsidR="00EB7300">
        <w:t>listed</w:t>
      </w:r>
      <w:r w:rsidR="00EB7300" w:rsidRPr="00700310">
        <w:t xml:space="preserve"> </w:t>
      </w:r>
      <w:r w:rsidRPr="00700310">
        <w:t>alphabetically</w:t>
      </w:r>
      <w:r w:rsidR="00EB7300">
        <w:t>,</w:t>
      </w:r>
      <w:r w:rsidRPr="00700310">
        <w:t xml:space="preserve"> without numbering</w:t>
      </w:r>
      <w:r w:rsidR="00EB7300">
        <w:t>,</w:t>
      </w:r>
      <w:r w:rsidRPr="00700310">
        <w:t xml:space="preserve"> at the end of the paper. References must be complete and properly formatted</w:t>
      </w:r>
      <w:r w:rsidR="00EB7300">
        <w:t>,</w:t>
      </w:r>
      <w:r w:rsidRPr="00700310">
        <w:t xml:space="preserve"> and only literature cited in the text </w:t>
      </w:r>
      <w:r w:rsidR="00EB7300">
        <w:t>should</w:t>
      </w:r>
      <w:r w:rsidR="00EB7300" w:rsidRPr="00700310">
        <w:t xml:space="preserve"> </w:t>
      </w:r>
      <w:r w:rsidRPr="00700310">
        <w:t>be listed.</w:t>
      </w:r>
    </w:p>
    <w:p w:rsidR="00700310" w:rsidRPr="00700310" w:rsidRDefault="000E2C73" w:rsidP="00423FAA">
      <w:pPr>
        <w:pStyle w:val="Text"/>
        <w:rPr>
          <w:lang w:eastAsia="zh-CN"/>
        </w:rPr>
      </w:pPr>
      <w:r>
        <w:rPr>
          <w:rFonts w:eastAsia="’Times New Roman’" w:hint="eastAsia"/>
          <w:lang w:eastAsia="zh-CN"/>
        </w:rPr>
        <w:t>(</w:t>
      </w:r>
      <w:r w:rsidR="00700310" w:rsidRPr="00700310">
        <w:rPr>
          <w:rFonts w:eastAsia="’Times New Roman’"/>
          <w:lang w:eastAsia="zh-CN"/>
        </w:rPr>
        <w:t xml:space="preserve">1) </w:t>
      </w:r>
      <w:r w:rsidR="00EB7300">
        <w:rPr>
          <w:lang w:eastAsia="zh-CN"/>
        </w:rPr>
        <w:t>Journal papers</w:t>
      </w:r>
      <w:r w:rsidR="00700310" w:rsidRPr="00700310">
        <w:rPr>
          <w:lang w:eastAsia="zh-CN"/>
        </w:rPr>
        <w:t>:</w:t>
      </w:r>
    </w:p>
    <w:p w:rsidR="00700310" w:rsidRPr="00700310" w:rsidRDefault="00700310" w:rsidP="00423FAA">
      <w:pPr>
        <w:pStyle w:val="Text"/>
        <w:rPr>
          <w:lang w:eastAsia="zh-CN"/>
        </w:rPr>
      </w:pPr>
      <w:r w:rsidRPr="00700310">
        <w:rPr>
          <w:lang w:eastAsia="zh-CN"/>
        </w:rPr>
        <w:t xml:space="preserve">Author(s), publication year: Article title. </w:t>
      </w:r>
      <w:r w:rsidRPr="005170DF">
        <w:rPr>
          <w:i/>
          <w:lang w:eastAsia="zh-CN"/>
        </w:rPr>
        <w:t>Journal name</w:t>
      </w:r>
      <w:r w:rsidRPr="00700310">
        <w:rPr>
          <w:lang w:eastAsia="zh-CN"/>
        </w:rPr>
        <w:t>,</w:t>
      </w:r>
      <w:r w:rsidRPr="005170DF">
        <w:rPr>
          <w:b/>
          <w:lang w:eastAsia="zh-CN"/>
        </w:rPr>
        <w:t xml:space="preserve"> volume</w:t>
      </w:r>
      <w:r w:rsidRPr="00700310">
        <w:rPr>
          <w:lang w:eastAsia="zh-CN"/>
        </w:rPr>
        <w:t xml:space="preserve">, page range. </w:t>
      </w:r>
    </w:p>
    <w:p w:rsidR="00700310" w:rsidRPr="00700310" w:rsidRDefault="00700310" w:rsidP="00423FAA">
      <w:pPr>
        <w:pStyle w:val="Text"/>
        <w:rPr>
          <w:lang w:eastAsia="zh-CN"/>
        </w:rPr>
      </w:pPr>
      <w:r w:rsidRPr="00700310">
        <w:rPr>
          <w:lang w:eastAsia="zh-CN"/>
        </w:rPr>
        <w:t>For example,</w:t>
      </w:r>
    </w:p>
    <w:p w:rsidR="00700310" w:rsidRPr="00423FAA" w:rsidRDefault="00700310" w:rsidP="00423FAA">
      <w:pPr>
        <w:pStyle w:val="References"/>
      </w:pPr>
      <w:r w:rsidRPr="00700310">
        <w:t xml:space="preserve">Boville, B. A., and J. W. Hurrell, 1998: A comparison of the atmospheric circulations simulated by the CCM3 and CSM1. </w:t>
      </w:r>
      <w:r w:rsidRPr="00700310">
        <w:rPr>
          <w:i/>
          <w:iCs/>
        </w:rPr>
        <w:t>J. Climate</w:t>
      </w:r>
      <w:r w:rsidRPr="00423FAA">
        <w:t>,</w:t>
      </w:r>
      <w:r w:rsidRPr="00700310">
        <w:rPr>
          <w:bCs/>
          <w:i/>
          <w:iCs/>
        </w:rPr>
        <w:t xml:space="preserve"> </w:t>
      </w:r>
      <w:r w:rsidRPr="005170DF">
        <w:rPr>
          <w:b/>
          <w:bCs/>
        </w:rPr>
        <w:t>11</w:t>
      </w:r>
      <w:r w:rsidRPr="00423FAA">
        <w:t>, 1327</w:t>
      </w:r>
      <w:r w:rsidR="005170DF" w:rsidRPr="00261F26">
        <w:t>–</w:t>
      </w:r>
      <w:r w:rsidRPr="00423FAA">
        <w:t>1341.</w:t>
      </w:r>
    </w:p>
    <w:p w:rsidR="00700310" w:rsidRPr="00700310" w:rsidRDefault="000E2C73" w:rsidP="00423FAA">
      <w:pPr>
        <w:pStyle w:val="Text"/>
        <w:rPr>
          <w:lang w:eastAsia="zh-CN"/>
        </w:rPr>
      </w:pPr>
      <w:r>
        <w:rPr>
          <w:rFonts w:eastAsia="’Times New Roman’" w:hint="eastAsia"/>
          <w:lang w:eastAsia="zh-CN"/>
        </w:rPr>
        <w:lastRenderedPageBreak/>
        <w:t>(</w:t>
      </w:r>
      <w:r w:rsidR="00700310" w:rsidRPr="00700310">
        <w:rPr>
          <w:rFonts w:eastAsia="’Times New Roman’"/>
          <w:lang w:eastAsia="zh-CN"/>
        </w:rPr>
        <w:t xml:space="preserve">2) </w:t>
      </w:r>
      <w:r w:rsidR="00EB7300">
        <w:rPr>
          <w:lang w:eastAsia="zh-CN"/>
        </w:rPr>
        <w:t>Books</w:t>
      </w:r>
      <w:r w:rsidR="00700310" w:rsidRPr="00700310">
        <w:rPr>
          <w:lang w:eastAsia="zh-CN"/>
        </w:rPr>
        <w:t>:</w:t>
      </w:r>
    </w:p>
    <w:p w:rsidR="00700310" w:rsidRPr="00423FAA" w:rsidRDefault="00700310" w:rsidP="00423FAA">
      <w:pPr>
        <w:pStyle w:val="Text"/>
      </w:pPr>
      <w:r w:rsidRPr="00700310">
        <w:t xml:space="preserve">Author(s), publication year: </w:t>
      </w:r>
      <w:r w:rsidRPr="005170DF">
        <w:rPr>
          <w:i/>
        </w:rPr>
        <w:t>Book Title</w:t>
      </w:r>
      <w:r w:rsidRPr="00423FAA">
        <w:t>. Publisher, total pages.</w:t>
      </w:r>
    </w:p>
    <w:p w:rsidR="00700310" w:rsidRPr="00700310" w:rsidRDefault="00700310" w:rsidP="00423FAA">
      <w:pPr>
        <w:pStyle w:val="Text"/>
        <w:rPr>
          <w:lang w:eastAsia="zh-CN"/>
        </w:rPr>
      </w:pPr>
      <w:r w:rsidRPr="00700310">
        <w:rPr>
          <w:lang w:eastAsia="zh-CN"/>
        </w:rPr>
        <w:t xml:space="preserve">For example, </w:t>
      </w:r>
    </w:p>
    <w:p w:rsidR="00700310" w:rsidRPr="00423FAA" w:rsidRDefault="00700310" w:rsidP="00423FAA">
      <w:pPr>
        <w:pStyle w:val="References"/>
      </w:pPr>
      <w:r w:rsidRPr="00700310">
        <w:t xml:space="preserve">Pedlosky, J., </w:t>
      </w:r>
      <w:r w:rsidRPr="00423FAA">
        <w:t>1987</w:t>
      </w:r>
      <w:r w:rsidRPr="00700310">
        <w:t xml:space="preserve">: </w:t>
      </w:r>
      <w:r w:rsidRPr="00700310">
        <w:rPr>
          <w:i/>
          <w:iCs/>
        </w:rPr>
        <w:t>Geophysical Fluid Dynamics.</w:t>
      </w:r>
      <w:r w:rsidRPr="00423FAA">
        <w:t xml:space="preserve"> 2nd ed., Springer-Verlag, 710pp.</w:t>
      </w:r>
    </w:p>
    <w:p w:rsidR="00700310" w:rsidRPr="00700310" w:rsidRDefault="000E2C73" w:rsidP="00423FAA">
      <w:pPr>
        <w:pStyle w:val="Text"/>
        <w:rPr>
          <w:lang w:eastAsia="zh-CN"/>
        </w:rPr>
      </w:pPr>
      <w:r>
        <w:rPr>
          <w:rFonts w:eastAsia="’Times New Roman’" w:hint="eastAsia"/>
          <w:lang w:eastAsia="zh-CN"/>
        </w:rPr>
        <w:t>(</w:t>
      </w:r>
      <w:r w:rsidR="00700310" w:rsidRPr="00700310">
        <w:rPr>
          <w:rFonts w:eastAsia="’Times New Roman’"/>
          <w:lang w:eastAsia="zh-CN"/>
        </w:rPr>
        <w:t xml:space="preserve">3) </w:t>
      </w:r>
      <w:r w:rsidR="00EB7300">
        <w:rPr>
          <w:lang w:eastAsia="zh-CN"/>
        </w:rPr>
        <w:t>formbook chapters</w:t>
      </w:r>
      <w:r w:rsidR="00700310" w:rsidRPr="00700310">
        <w:rPr>
          <w:lang w:eastAsia="zh-CN"/>
        </w:rPr>
        <w:t xml:space="preserve">: </w:t>
      </w:r>
    </w:p>
    <w:p w:rsidR="00700310" w:rsidRPr="00423FAA" w:rsidRDefault="00700310" w:rsidP="00423FAA">
      <w:pPr>
        <w:pStyle w:val="Text"/>
      </w:pPr>
      <w:r w:rsidRPr="00700310">
        <w:t xml:space="preserve">Author(s), publication year: chapter title. </w:t>
      </w:r>
      <w:r w:rsidRPr="001718EA">
        <w:rPr>
          <w:i/>
        </w:rPr>
        <w:t>Book Titl</w:t>
      </w:r>
      <w:r w:rsidR="001718EA">
        <w:rPr>
          <w:rFonts w:hint="eastAsia"/>
          <w:i/>
        </w:rPr>
        <w:t>e</w:t>
      </w:r>
      <w:r w:rsidRPr="00423FAA">
        <w:t xml:space="preserve">, Editor(s), Publisher, page range. </w:t>
      </w:r>
    </w:p>
    <w:p w:rsidR="00700310" w:rsidRPr="00700310" w:rsidRDefault="00700310" w:rsidP="00423FAA">
      <w:pPr>
        <w:pStyle w:val="Text"/>
        <w:rPr>
          <w:lang w:eastAsia="zh-CN"/>
        </w:rPr>
      </w:pPr>
      <w:r w:rsidRPr="00700310">
        <w:rPr>
          <w:lang w:eastAsia="zh-CN"/>
        </w:rPr>
        <w:t>For example,</w:t>
      </w:r>
    </w:p>
    <w:p w:rsidR="00700310" w:rsidRDefault="00700310" w:rsidP="00423FAA">
      <w:pPr>
        <w:pStyle w:val="References"/>
        <w:rPr>
          <w:rFonts w:hAnsi="’Times New Roman’"/>
        </w:rPr>
      </w:pPr>
      <w:r w:rsidRPr="00700310">
        <w:t>Zhang</w:t>
      </w:r>
      <w:r w:rsidR="008D68E0">
        <w:rPr>
          <w:rFonts w:hint="eastAsia"/>
        </w:rPr>
        <w:t xml:space="preserve">, </w:t>
      </w:r>
      <w:r w:rsidRPr="00700310">
        <w:t>R</w:t>
      </w:r>
      <w:r w:rsidR="008D68E0">
        <w:rPr>
          <w:rFonts w:hint="eastAsia"/>
        </w:rPr>
        <w:t>. H.</w:t>
      </w:r>
      <w:r w:rsidRPr="00700310">
        <w:t xml:space="preserve">, and </w:t>
      </w:r>
      <w:r w:rsidR="008D68E0">
        <w:t>J</w:t>
      </w:r>
      <w:r w:rsidR="008D68E0">
        <w:rPr>
          <w:rFonts w:hint="eastAsia"/>
        </w:rPr>
        <w:t>. P.</w:t>
      </w:r>
      <w:r w:rsidR="003E1051" w:rsidRPr="003E1051">
        <w:t xml:space="preserve"> </w:t>
      </w:r>
      <w:r w:rsidR="003E1051" w:rsidRPr="00700310">
        <w:t>Chao</w:t>
      </w:r>
      <w:r w:rsidRPr="00700310">
        <w:t xml:space="preserve">, 1993: Mechanisms of interannual variations in a simple air-sea coupled model in the tropics. </w:t>
      </w:r>
      <w:r w:rsidRPr="00700310">
        <w:rPr>
          <w:i/>
          <w:iCs/>
        </w:rPr>
        <w:t>Climate</w:t>
      </w:r>
      <w:r w:rsidRPr="00423FAA">
        <w:t xml:space="preserve"> </w:t>
      </w:r>
      <w:r w:rsidRPr="00700310">
        <w:rPr>
          <w:i/>
          <w:iCs/>
        </w:rPr>
        <w:t>Variability</w:t>
      </w:r>
      <w:r w:rsidRPr="00423FAA">
        <w:t>, D</w:t>
      </w:r>
      <w:r w:rsidR="001C47A4" w:rsidRPr="00423FAA">
        <w:rPr>
          <w:rFonts w:hint="eastAsia"/>
        </w:rPr>
        <w:t>. H.</w:t>
      </w:r>
      <w:r w:rsidRPr="00423FAA">
        <w:t xml:space="preserve"> </w:t>
      </w:r>
      <w:r w:rsidR="003F7B2D" w:rsidRPr="00423FAA">
        <w:t>Ye</w:t>
      </w:r>
      <w:r w:rsidR="001C47A4" w:rsidRPr="00423FAA">
        <w:rPr>
          <w:rFonts w:hint="eastAsia"/>
        </w:rPr>
        <w:t>,</w:t>
      </w:r>
      <w:r w:rsidR="003F7B2D" w:rsidRPr="00423FAA">
        <w:t xml:space="preserve"> </w:t>
      </w:r>
      <w:r w:rsidRPr="00423FAA">
        <w:t>et al., Eds., China Meteorological Press, Beijing, 236</w:t>
      </w:r>
      <w:r w:rsidR="002C44CE" w:rsidRPr="00261F26">
        <w:t>–</w:t>
      </w:r>
      <w:r w:rsidRPr="00423FAA">
        <w:t>244.</w:t>
      </w:r>
    </w:p>
    <w:p w:rsidR="0057189B" w:rsidRDefault="0057189B" w:rsidP="00423FAA">
      <w:pPr>
        <w:pStyle w:val="Text"/>
        <w:rPr>
          <w:lang w:eastAsia="zh-CN"/>
        </w:rPr>
      </w:pPr>
      <w:r>
        <w:rPr>
          <w:rFonts w:hint="eastAsia"/>
          <w:lang w:eastAsia="zh-CN"/>
        </w:rPr>
        <w:t xml:space="preserve">(4) </w:t>
      </w:r>
      <w:r w:rsidR="00EB7300">
        <w:rPr>
          <w:lang w:eastAsia="zh-CN"/>
        </w:rPr>
        <w:t>M</w:t>
      </w:r>
      <w:r>
        <w:rPr>
          <w:rFonts w:hint="eastAsia"/>
          <w:lang w:eastAsia="zh-CN"/>
        </w:rPr>
        <w:t>ulti</w:t>
      </w:r>
      <w:r w:rsidR="00EB7300">
        <w:rPr>
          <w:lang w:eastAsia="zh-CN"/>
        </w:rPr>
        <w:t>-</w:t>
      </w:r>
      <w:r>
        <w:rPr>
          <w:rFonts w:hint="eastAsia"/>
          <w:lang w:eastAsia="zh-CN"/>
        </w:rPr>
        <w:t>volume book</w:t>
      </w:r>
      <w:r w:rsidR="00EB7300">
        <w:rPr>
          <w:lang w:eastAsia="zh-CN"/>
        </w:rPr>
        <w:t xml:space="preserve"> chapters:</w:t>
      </w:r>
    </w:p>
    <w:p w:rsidR="0057189B" w:rsidRPr="00423FAA" w:rsidRDefault="0057189B" w:rsidP="00423FAA">
      <w:pPr>
        <w:pStyle w:val="Text"/>
      </w:pPr>
      <w:r w:rsidRPr="00700310">
        <w:t xml:space="preserve">Author(s), publication year: chapter title. </w:t>
      </w:r>
      <w:r w:rsidRPr="001718EA">
        <w:rPr>
          <w:i/>
        </w:rPr>
        <w:t>Book Titl</w:t>
      </w:r>
      <w:r>
        <w:rPr>
          <w:rFonts w:hint="eastAsia"/>
          <w:i/>
        </w:rPr>
        <w:t>e</w:t>
      </w:r>
      <w:r w:rsidRPr="00423FAA">
        <w:t>, Editor(s), Volume</w:t>
      </w:r>
      <w:r w:rsidRPr="00423FAA">
        <w:rPr>
          <w:rFonts w:hint="eastAsia"/>
        </w:rPr>
        <w:t xml:space="preserve"> No., </w:t>
      </w:r>
      <w:r w:rsidRPr="00423FAA">
        <w:t>Publisher, page range.</w:t>
      </w:r>
    </w:p>
    <w:p w:rsidR="0057189B" w:rsidRPr="0057189B" w:rsidRDefault="0057189B" w:rsidP="00423FAA">
      <w:pPr>
        <w:pStyle w:val="References"/>
      </w:pPr>
      <w:r w:rsidRPr="0053160C">
        <w:t xml:space="preserve">Tukey, J. W., 1993: The problem of multiple comparisons. </w:t>
      </w:r>
      <w:r w:rsidRPr="0053160C">
        <w:rPr>
          <w:rFonts w:eastAsia="Garamond-Italic-Identity-H"/>
          <w:i/>
          <w:iCs/>
        </w:rPr>
        <w:t>Multiple Comparisons: 1948–1983</w:t>
      </w:r>
      <w:r w:rsidRPr="006838F0">
        <w:rPr>
          <w:rFonts w:eastAsia="Garamond-Italic-Identity-H"/>
          <w:iCs/>
        </w:rPr>
        <w:t>,</w:t>
      </w:r>
      <w:r>
        <w:rPr>
          <w:rFonts w:eastAsia="Garamond-Italic-Identity-H" w:hint="eastAsia"/>
          <w:iCs/>
        </w:rPr>
        <w:t xml:space="preserve"> </w:t>
      </w:r>
      <w:r w:rsidRPr="0053160C">
        <w:t xml:space="preserve">H. I. Braun, Ed., Vol. VIII, </w:t>
      </w:r>
      <w:r w:rsidRPr="0053160C">
        <w:rPr>
          <w:rFonts w:eastAsia="Garamond-Italic-Identity-H"/>
          <w:i/>
          <w:iCs/>
        </w:rPr>
        <w:t>The Collected Works of John W. Tukey</w:t>
      </w:r>
      <w:r w:rsidRPr="00A42A8C">
        <w:rPr>
          <w:rFonts w:eastAsia="Garamond-Italic-Identity-H"/>
          <w:iCs/>
        </w:rPr>
        <w:t>,</w:t>
      </w:r>
      <w:r w:rsidRPr="0053160C">
        <w:rPr>
          <w:rFonts w:eastAsia="Garamond-Italic-Identity-H"/>
          <w:i/>
          <w:iCs/>
        </w:rPr>
        <w:t xml:space="preserve"> </w:t>
      </w:r>
      <w:r w:rsidRPr="0053160C">
        <w:t>Chapman Hall, 1–300.</w:t>
      </w:r>
    </w:p>
    <w:p w:rsidR="002A11AC" w:rsidRDefault="0057189B" w:rsidP="00423FAA">
      <w:pPr>
        <w:pStyle w:val="Text"/>
        <w:rPr>
          <w:lang w:eastAsia="zh-CN"/>
        </w:rPr>
      </w:pPr>
      <w:r>
        <w:rPr>
          <w:rFonts w:hint="eastAsia"/>
          <w:lang w:eastAsia="zh-CN"/>
        </w:rPr>
        <w:t>(4) Other examples:</w:t>
      </w:r>
    </w:p>
    <w:p w:rsidR="0057189B" w:rsidRDefault="00EB7300" w:rsidP="00423FAA">
      <w:pPr>
        <w:pStyle w:val="Text"/>
        <w:rPr>
          <w:lang w:eastAsia="zh-CN"/>
        </w:rPr>
      </w:pPr>
      <w:r>
        <w:rPr>
          <w:lang w:eastAsia="zh-CN"/>
        </w:rPr>
        <w:t>P</w:t>
      </w:r>
      <w:r w:rsidR="0057189B">
        <w:rPr>
          <w:rFonts w:hint="eastAsia"/>
          <w:lang w:eastAsia="zh-CN"/>
        </w:rPr>
        <w:t>resentation at a conference</w:t>
      </w:r>
      <w:r w:rsidR="00F706DD">
        <w:rPr>
          <w:rFonts w:hint="eastAsia"/>
          <w:lang w:eastAsia="zh-CN"/>
        </w:rPr>
        <w:t>:</w:t>
      </w:r>
    </w:p>
    <w:p w:rsidR="0057189B" w:rsidRPr="00BA3AD0" w:rsidRDefault="0057189B" w:rsidP="00423FAA">
      <w:pPr>
        <w:pStyle w:val="References"/>
        <w:rPr>
          <w:vanish/>
          <w:specVanish/>
        </w:rPr>
      </w:pPr>
      <w:r w:rsidRPr="00A42A8C">
        <w:t>Lhermitte, R., and M. Gilet, 1976: Acquisition and processing of tri-Doppler radar data.</w:t>
      </w:r>
    </w:p>
    <w:p w:rsidR="0057189B" w:rsidRDefault="0057189B" w:rsidP="004B0011">
      <w:pPr>
        <w:pStyle w:val="References"/>
      </w:pPr>
      <w:r>
        <w:t xml:space="preserve"> </w:t>
      </w:r>
      <w:r w:rsidRPr="00A42A8C">
        <w:t xml:space="preserve">Preprints, </w:t>
      </w:r>
      <w:r w:rsidRPr="004B0011">
        <w:rPr>
          <w:i/>
          <w:iCs/>
        </w:rPr>
        <w:t xml:space="preserve">17th Conf. on Radar Meteorology, </w:t>
      </w:r>
      <w:r w:rsidRPr="00A42A8C">
        <w:t>Seattle, WA, Amer. Meteor. Soc., 1–6.</w:t>
      </w:r>
    </w:p>
    <w:p w:rsidR="0057189B" w:rsidRDefault="00EB7300" w:rsidP="00423FAA">
      <w:pPr>
        <w:pStyle w:val="Text"/>
        <w:rPr>
          <w:lang w:eastAsia="zh-CN"/>
        </w:rPr>
      </w:pPr>
      <w:r>
        <w:rPr>
          <w:lang w:eastAsia="zh-CN"/>
        </w:rPr>
        <w:t>T</w:t>
      </w:r>
      <w:r w:rsidR="0057189B">
        <w:rPr>
          <w:rFonts w:hint="eastAsia"/>
          <w:lang w:eastAsia="zh-CN"/>
        </w:rPr>
        <w:t>echnical report</w:t>
      </w:r>
      <w:r w:rsidR="00F706DD">
        <w:rPr>
          <w:rFonts w:hint="eastAsia"/>
          <w:lang w:eastAsia="zh-CN"/>
        </w:rPr>
        <w:t>:</w:t>
      </w:r>
    </w:p>
    <w:p w:rsidR="00F706DD" w:rsidRDefault="00F706DD" w:rsidP="00423FAA">
      <w:pPr>
        <w:pStyle w:val="References"/>
      </w:pPr>
      <w:r>
        <w:t xml:space="preserve">Rogers, D. P., and Coauthors, 2005: THORPEX International Research Implementation Plan. WMO/TD-No. </w:t>
      </w:r>
      <w:r w:rsidRPr="005630D9">
        <w:rPr>
          <w:b/>
        </w:rPr>
        <w:t>1258</w:t>
      </w:r>
      <w:r>
        <w:t>, 96pp.</w:t>
      </w:r>
    </w:p>
    <w:p w:rsidR="00D16BFF" w:rsidRPr="001F34EA" w:rsidRDefault="00F5328E" w:rsidP="00D34592">
      <w:pPr>
        <w:pStyle w:val="Acknowledgments"/>
      </w:pPr>
      <w:r w:rsidRPr="00D34592">
        <w:rPr>
          <w:b/>
          <w:i/>
        </w:rPr>
        <w:lastRenderedPageBreak/>
        <w:t>Acknowledgments.</w:t>
      </w:r>
      <w:r w:rsidR="00D34592">
        <w:rPr>
          <w:b/>
        </w:rPr>
        <w:t xml:space="preserve"> </w:t>
      </w:r>
      <w:r w:rsidR="00B518E5" w:rsidRPr="00A03959">
        <w:t>Keep</w:t>
      </w:r>
      <w:r w:rsidR="00B518E5">
        <w:rPr>
          <w:rFonts w:hint="eastAsia"/>
          <w:lang w:eastAsia="zh-CN"/>
        </w:rPr>
        <w:t xml:space="preserve"> </w:t>
      </w:r>
      <w:r w:rsidR="00DA17D5">
        <w:rPr>
          <w:lang w:eastAsia="zh-CN"/>
        </w:rPr>
        <w:t xml:space="preserve">the </w:t>
      </w:r>
      <w:r w:rsidR="00B518E5">
        <w:rPr>
          <w:rFonts w:hint="eastAsia"/>
          <w:lang w:eastAsia="zh-CN"/>
        </w:rPr>
        <w:t>acknowledgement</w:t>
      </w:r>
      <w:r w:rsidR="00DA17D5">
        <w:rPr>
          <w:lang w:eastAsia="zh-CN"/>
        </w:rPr>
        <w:t>s section</w:t>
      </w:r>
      <w:r w:rsidR="00B518E5" w:rsidRPr="00A03959">
        <w:t xml:space="preserve"> as brief as possible by acknowledging only direct assistance in your research and writing. Financial support for the work should be acknowledged here rather than as footnotes to the title.</w:t>
      </w:r>
    </w:p>
    <w:p w:rsidR="00F5328E" w:rsidRDefault="00F5328E" w:rsidP="00D34592">
      <w:pPr>
        <w:pStyle w:val="Referencesheading"/>
      </w:pPr>
      <w:r>
        <w:t>References</w:t>
      </w:r>
    </w:p>
    <w:p w:rsidR="00C31502" w:rsidRPr="00D34592" w:rsidRDefault="00C31502" w:rsidP="00D34592">
      <w:pPr>
        <w:pStyle w:val="References"/>
      </w:pPr>
      <w:r w:rsidRPr="00C31502">
        <w:t>Duan, A. M., G. X. Wu, Y. M. Liu, Y. M. Ma, and P. Zhao, 2012: Weather and climate e</w:t>
      </w:r>
      <w:r>
        <w:rPr>
          <w:rFonts w:hint="eastAsia"/>
        </w:rPr>
        <w:t>ff</w:t>
      </w:r>
      <w:r w:rsidRPr="00C31502">
        <w:t>ects</w:t>
      </w:r>
      <w:r>
        <w:rPr>
          <w:rFonts w:hint="eastAsia"/>
        </w:rPr>
        <w:t xml:space="preserve"> </w:t>
      </w:r>
      <w:r w:rsidRPr="00C31502">
        <w:t xml:space="preserve">of the Tibetan Plateau. </w:t>
      </w:r>
      <w:r w:rsidRPr="000F781D">
        <w:rPr>
          <w:i/>
        </w:rPr>
        <w:t>Adv. Atmos. Sci.</w:t>
      </w:r>
      <w:r w:rsidRPr="00423FAA">
        <w:t xml:space="preserve">, </w:t>
      </w:r>
      <w:r w:rsidRPr="00C26176">
        <w:rPr>
          <w:b/>
        </w:rPr>
        <w:t>29</w:t>
      </w:r>
      <w:r w:rsidRPr="00423FAA">
        <w:t>(5), 978</w:t>
      </w:r>
      <w:r w:rsidR="000F781D" w:rsidRPr="00261F26">
        <w:t>–</w:t>
      </w:r>
      <w:r w:rsidRPr="00423FAA">
        <w:t>992, doi: 10.1007/s00376-012-</w:t>
      </w:r>
      <w:r w:rsidRPr="00D34592">
        <w:t>1220</w:t>
      </w:r>
      <w:r w:rsidRPr="00423FAA">
        <w:t>-y.</w:t>
      </w:r>
    </w:p>
    <w:p w:rsidR="00C31502" w:rsidRPr="00C31502" w:rsidRDefault="00C31502" w:rsidP="00D34592">
      <w:pPr>
        <w:pStyle w:val="References"/>
        <w:rPr>
          <w:b/>
          <w:bCs/>
        </w:rPr>
      </w:pPr>
      <w:r w:rsidRPr="001F34EA">
        <w:t>Hamilton</w:t>
      </w:r>
      <w:r w:rsidRPr="001F34EA">
        <w:rPr>
          <w:rFonts w:hint="eastAsia"/>
        </w:rPr>
        <w:t>,</w:t>
      </w:r>
      <w:r w:rsidRPr="001F34EA">
        <w:t xml:space="preserve"> K</w:t>
      </w:r>
      <w:r w:rsidRPr="00C31502">
        <w:t>.</w:t>
      </w:r>
      <w:r w:rsidRPr="00C31502">
        <w:rPr>
          <w:rFonts w:hint="eastAsia"/>
        </w:rPr>
        <w:t>,</w:t>
      </w:r>
      <w:r w:rsidRPr="00C31502">
        <w:t xml:space="preserve"> 2006</w:t>
      </w:r>
      <w:r w:rsidRPr="00C31502">
        <w:rPr>
          <w:rFonts w:hint="eastAsia"/>
        </w:rPr>
        <w:t>:</w:t>
      </w:r>
      <w:r w:rsidRPr="00C31502">
        <w:t xml:space="preserve"> High resolution global modeling of the atmospheric circulation. </w:t>
      </w:r>
      <w:r w:rsidR="000F781D" w:rsidRPr="000F781D">
        <w:rPr>
          <w:i/>
        </w:rPr>
        <w:t>Adv. Atmos. Sci.</w:t>
      </w:r>
      <w:r w:rsidR="000F781D">
        <w:rPr>
          <w:rFonts w:hint="eastAsia"/>
          <w:i/>
        </w:rPr>
        <w:t>,</w:t>
      </w:r>
      <w:r w:rsidRPr="00C31502">
        <w:t xml:space="preserve"> </w:t>
      </w:r>
      <w:r w:rsidRPr="00C31502">
        <w:rPr>
          <w:b/>
          <w:bCs/>
        </w:rPr>
        <w:t>23</w:t>
      </w:r>
      <w:r w:rsidR="00893994">
        <w:rPr>
          <w:rFonts w:hint="eastAsia"/>
        </w:rPr>
        <w:t>(</w:t>
      </w:r>
      <w:r w:rsidRPr="00C31502">
        <w:t>6</w:t>
      </w:r>
      <w:r w:rsidR="00893994">
        <w:rPr>
          <w:rFonts w:hint="eastAsia"/>
        </w:rPr>
        <w:t>)</w:t>
      </w:r>
      <w:r w:rsidRPr="00C31502">
        <w:t>, 842</w:t>
      </w:r>
      <w:r w:rsidR="000F781D" w:rsidRPr="00261F26">
        <w:t>–</w:t>
      </w:r>
      <w:r w:rsidRPr="00C31502">
        <w:t>856</w:t>
      </w:r>
    </w:p>
    <w:p w:rsidR="0045687C" w:rsidRDefault="0045687C" w:rsidP="00D34592">
      <w:pPr>
        <w:pStyle w:val="References"/>
        <w:rPr>
          <w:rFonts w:eastAsia="Arial Unicode MS"/>
        </w:rPr>
      </w:pPr>
      <w:r w:rsidRPr="00A42A8C">
        <w:t>Lhermitte, R., and M. Gilet, 1976: Acquisition and processing of tri-Doppler radar data.</w:t>
      </w:r>
      <w:r>
        <w:rPr>
          <w:rFonts w:eastAsia="Arial Unicode MS"/>
        </w:rPr>
        <w:t xml:space="preserve"> </w:t>
      </w:r>
      <w:r w:rsidRPr="00A42A8C">
        <w:rPr>
          <w:rFonts w:eastAsia="Arial Unicode MS"/>
        </w:rPr>
        <w:t xml:space="preserve">Preprints, </w:t>
      </w:r>
      <w:r w:rsidRPr="00A42A8C">
        <w:rPr>
          <w:rFonts w:eastAsia="Arial Unicode MS"/>
          <w:i/>
          <w:iCs/>
        </w:rPr>
        <w:t xml:space="preserve">17th Conf. on Radar Meteorology, </w:t>
      </w:r>
      <w:r w:rsidRPr="00A42A8C">
        <w:rPr>
          <w:rFonts w:eastAsia="Arial Unicode MS"/>
        </w:rPr>
        <w:t>Seattle, WA, Amer. Meteor. Soc., 1–6.</w:t>
      </w:r>
    </w:p>
    <w:p w:rsidR="0045687C" w:rsidRPr="005630D9" w:rsidRDefault="0045687C" w:rsidP="00D34592">
      <w:pPr>
        <w:pStyle w:val="References"/>
      </w:pPr>
      <w:r w:rsidRPr="005630D9">
        <w:rPr>
          <w:rFonts w:eastAsia="Garamond-Identity-H"/>
        </w:rPr>
        <w:t xml:space="preserve">Meixner, T., L. A. Bastidas, H. V. Gupta, and R. C. Bales, 2002: Multicriteria parameter estimation of models of stream chemical composition. </w:t>
      </w:r>
      <w:r w:rsidRPr="005630D9">
        <w:rPr>
          <w:rFonts w:eastAsia="Garamond-Italic-Identity-H"/>
          <w:i/>
          <w:iCs/>
        </w:rPr>
        <w:t>Water Resour. Res.</w:t>
      </w:r>
      <w:r w:rsidRPr="00934878">
        <w:rPr>
          <w:rFonts w:eastAsia="Garamond-Italic-Identity-H"/>
          <w:iCs/>
        </w:rPr>
        <w:t xml:space="preserve">, </w:t>
      </w:r>
      <w:r w:rsidRPr="005630D9">
        <w:rPr>
          <w:rFonts w:eastAsia="Garamond-Bold-Identity-H"/>
          <w:b/>
          <w:bCs/>
        </w:rPr>
        <w:t xml:space="preserve">38, </w:t>
      </w:r>
      <w:r w:rsidRPr="005630D9">
        <w:rPr>
          <w:rFonts w:eastAsia="Garamond-Identity-H"/>
        </w:rPr>
        <w:t>1027, doi:</w:t>
      </w:r>
      <w:r>
        <w:rPr>
          <w:rFonts w:eastAsia="Garamond-Identity-H" w:hint="eastAsia"/>
        </w:rPr>
        <w:t xml:space="preserve"> </w:t>
      </w:r>
      <w:r w:rsidRPr="005630D9">
        <w:rPr>
          <w:rFonts w:eastAsia="Garamond-Identity-H"/>
        </w:rPr>
        <w:t>10.1029/2000WR000112.</w:t>
      </w:r>
    </w:p>
    <w:p w:rsidR="0045687C" w:rsidRDefault="0045687C" w:rsidP="00D34592">
      <w:pPr>
        <w:pStyle w:val="References"/>
      </w:pPr>
      <w:r>
        <w:t>NWS, 1999: A Vision for the National Weather Service: Road Map for the Future. National Academy of Sciences, NAS Press,</w:t>
      </w:r>
      <w:r>
        <w:rPr>
          <w:rFonts w:hint="eastAsia"/>
        </w:rPr>
        <w:t xml:space="preserve"> </w:t>
      </w:r>
      <w:r>
        <w:t>Washington D. C., 75pp.</w:t>
      </w:r>
    </w:p>
    <w:p w:rsidR="0045687C" w:rsidRDefault="0045687C" w:rsidP="00D34592">
      <w:pPr>
        <w:pStyle w:val="References"/>
        <w:rPr>
          <w:b/>
          <w:bCs/>
          <w:sz w:val="34"/>
          <w:szCs w:val="34"/>
        </w:rPr>
      </w:pPr>
      <w:r w:rsidRPr="0062025D">
        <w:t xml:space="preserve">Pedlosky, J., 1987: </w:t>
      </w:r>
      <w:r w:rsidRPr="0062025D">
        <w:rPr>
          <w:i/>
          <w:iCs/>
        </w:rPr>
        <w:t>Geophysical Fluid Dynamics.</w:t>
      </w:r>
      <w:r w:rsidRPr="00423FAA">
        <w:t xml:space="preserve"> 2nd ed., Springer-Verlag, 710pp. </w:t>
      </w:r>
    </w:p>
    <w:p w:rsidR="0045687C" w:rsidRDefault="0045687C" w:rsidP="00D34592">
      <w:pPr>
        <w:pStyle w:val="References"/>
      </w:pPr>
      <w:r>
        <w:t xml:space="preserve">Rogers, D. P., and Coauthors, 2005: THORPEX International Research Implementation Plan. WMO/TD-No. </w:t>
      </w:r>
      <w:r w:rsidRPr="005630D9">
        <w:rPr>
          <w:b/>
        </w:rPr>
        <w:t>1258</w:t>
      </w:r>
      <w:r>
        <w:t>, 96pp.</w:t>
      </w:r>
    </w:p>
    <w:p w:rsidR="0045687C" w:rsidRDefault="0045687C" w:rsidP="00D34592">
      <w:pPr>
        <w:pStyle w:val="References"/>
        <w:rPr>
          <w:bCs/>
          <w:sz w:val="34"/>
          <w:szCs w:val="34"/>
        </w:rPr>
      </w:pPr>
      <w:r w:rsidRPr="0053160C">
        <w:rPr>
          <w:rFonts w:eastAsia="Garamond-Identity-H"/>
        </w:rPr>
        <w:t xml:space="preserve">Tukey, J. W., 1993: The problem of multiple comparisons. </w:t>
      </w:r>
      <w:r w:rsidRPr="0053160C">
        <w:rPr>
          <w:rFonts w:eastAsia="Garamond-Italic-Identity-H"/>
          <w:i/>
          <w:iCs/>
        </w:rPr>
        <w:t>Multiple Comparisons: 1948–1983</w:t>
      </w:r>
      <w:r w:rsidRPr="006838F0">
        <w:rPr>
          <w:rFonts w:eastAsia="Garamond-Italic-Identity-H"/>
          <w:iCs/>
        </w:rPr>
        <w:t>,</w:t>
      </w:r>
      <w:r>
        <w:rPr>
          <w:rFonts w:eastAsia="Garamond-Italic-Identity-H" w:hint="eastAsia"/>
          <w:iCs/>
        </w:rPr>
        <w:t xml:space="preserve"> </w:t>
      </w:r>
      <w:r w:rsidRPr="0053160C">
        <w:rPr>
          <w:rFonts w:eastAsia="Garamond-Identity-H"/>
        </w:rPr>
        <w:t xml:space="preserve">H. I. Braun, Ed., Vol. VIII, </w:t>
      </w:r>
      <w:r w:rsidRPr="0053160C">
        <w:rPr>
          <w:rFonts w:eastAsia="Garamond-Italic-Identity-H"/>
          <w:i/>
          <w:iCs/>
        </w:rPr>
        <w:t>The Collected Works of John W. Tukey</w:t>
      </w:r>
      <w:r w:rsidRPr="00A42A8C">
        <w:rPr>
          <w:rFonts w:eastAsia="Garamond-Italic-Identity-H"/>
          <w:iCs/>
        </w:rPr>
        <w:t>,</w:t>
      </w:r>
      <w:r w:rsidRPr="0053160C">
        <w:rPr>
          <w:rFonts w:eastAsia="Garamond-Italic-Identity-H"/>
          <w:i/>
          <w:iCs/>
        </w:rPr>
        <w:t xml:space="preserve"> </w:t>
      </w:r>
      <w:r w:rsidRPr="0053160C">
        <w:rPr>
          <w:rFonts w:eastAsia="Garamond-Identity-H"/>
        </w:rPr>
        <w:t>Chapman Hall, 1–300.</w:t>
      </w:r>
    </w:p>
    <w:p w:rsidR="0045687C" w:rsidRPr="00A71F33" w:rsidRDefault="0045687C" w:rsidP="00D34592">
      <w:pPr>
        <w:pStyle w:val="References"/>
      </w:pPr>
      <w:r w:rsidRPr="00A71F33">
        <w:lastRenderedPageBreak/>
        <w:t xml:space="preserve">Yan, H. M., C. Y. Li, and W. Zhou, 2009: Influence of subtropical dipole pattern in southern Indian Ocean on ENSO event. </w:t>
      </w:r>
      <w:r w:rsidR="00A26C1D" w:rsidRPr="00A36040">
        <w:rPr>
          <w:i/>
        </w:rPr>
        <w:t>Chinese Journal of Geophysics</w:t>
      </w:r>
      <w:r w:rsidRPr="00A71F33">
        <w:t xml:space="preserve">, </w:t>
      </w:r>
      <w:r w:rsidRPr="00A71F33">
        <w:rPr>
          <w:b/>
        </w:rPr>
        <w:t>52</w:t>
      </w:r>
      <w:r w:rsidRPr="00A71F33">
        <w:t>(10)</w:t>
      </w:r>
      <w:r w:rsidRPr="00A71F33">
        <w:rPr>
          <w:rFonts w:hint="eastAsia"/>
        </w:rPr>
        <w:t>,</w:t>
      </w:r>
      <w:r w:rsidRPr="00A71F33">
        <w:t xml:space="preserve"> 2436</w:t>
      </w:r>
      <w:r w:rsidRPr="00A42A8C">
        <w:rPr>
          <w:rFonts w:eastAsia="Arial Unicode MS"/>
        </w:rPr>
        <w:t>–</w:t>
      </w:r>
      <w:r w:rsidRPr="00A71F33">
        <w:t>2449.</w:t>
      </w:r>
      <w:r w:rsidRPr="00A71F33">
        <w:rPr>
          <w:i/>
        </w:rPr>
        <w:t xml:space="preserve"> </w:t>
      </w:r>
      <w:r w:rsidRPr="00A71F33">
        <w:t>(in Chinese)</w:t>
      </w:r>
    </w:p>
    <w:p w:rsidR="0045687C" w:rsidRDefault="0045687C" w:rsidP="00D34592">
      <w:pPr>
        <w:pStyle w:val="References"/>
        <w:rPr>
          <w:rFonts w:ascii="’Times New Roman’" w:hAnsi="’Times New Roman’"/>
        </w:rPr>
      </w:pPr>
      <w:r w:rsidRPr="0062025D">
        <w:t>Zhang</w:t>
      </w:r>
      <w:r>
        <w:rPr>
          <w:rFonts w:hint="eastAsia"/>
        </w:rPr>
        <w:t>,</w:t>
      </w:r>
      <w:r w:rsidRPr="0062025D">
        <w:t xml:space="preserve"> R</w:t>
      </w:r>
      <w:r>
        <w:rPr>
          <w:rFonts w:hint="eastAsia"/>
        </w:rPr>
        <w:t>. H</w:t>
      </w:r>
      <w:r>
        <w:t xml:space="preserve">, and </w:t>
      </w:r>
      <w:r>
        <w:rPr>
          <w:rFonts w:hint="eastAsia"/>
        </w:rPr>
        <w:t xml:space="preserve">J. P. </w:t>
      </w:r>
      <w:r>
        <w:t>Chao</w:t>
      </w:r>
      <w:r w:rsidRPr="0062025D">
        <w:t xml:space="preserve">, 1993: Mechanisms of interannual variations in a simple air-sea coupled model in the tropics. </w:t>
      </w:r>
      <w:r w:rsidRPr="0062025D">
        <w:rPr>
          <w:i/>
          <w:iCs/>
        </w:rPr>
        <w:t>Climate</w:t>
      </w:r>
      <w:r w:rsidRPr="00423FAA">
        <w:t xml:space="preserve"> </w:t>
      </w:r>
      <w:r w:rsidRPr="0062025D">
        <w:rPr>
          <w:i/>
          <w:iCs/>
        </w:rPr>
        <w:t>Variability,</w:t>
      </w:r>
      <w:r w:rsidRPr="00423FAA">
        <w:t xml:space="preserve"> D</w:t>
      </w:r>
      <w:r w:rsidRPr="00423FAA">
        <w:rPr>
          <w:rFonts w:hint="eastAsia"/>
        </w:rPr>
        <w:t>. Z.</w:t>
      </w:r>
      <w:r w:rsidRPr="00423FAA">
        <w:t xml:space="preserve"> Ye</w:t>
      </w:r>
      <w:r w:rsidRPr="00423FAA">
        <w:rPr>
          <w:rFonts w:hint="eastAsia"/>
        </w:rPr>
        <w:t>,</w:t>
      </w:r>
      <w:r w:rsidRPr="00423FAA">
        <w:t xml:space="preserve"> et al., Eds., China Meteorological Press, Beijing, 236</w:t>
      </w:r>
      <w:r w:rsidRPr="00261F26">
        <w:t>–</w:t>
      </w:r>
      <w:r w:rsidRPr="00423FAA">
        <w:t>244.</w:t>
      </w:r>
    </w:p>
    <w:p w:rsidR="001340E2" w:rsidRDefault="00893994" w:rsidP="00D34592">
      <w:pPr>
        <w:pStyle w:val="References"/>
      </w:pPr>
      <w:r w:rsidRPr="00893994">
        <w:t>Zhou N</w:t>
      </w:r>
      <w:r w:rsidR="00A26C1D">
        <w:rPr>
          <w:rFonts w:hint="eastAsia"/>
        </w:rPr>
        <w:t>. F.</w:t>
      </w:r>
      <w:r w:rsidRPr="00893994">
        <w:t xml:space="preserve">, </w:t>
      </w:r>
      <w:r w:rsidRPr="00893994">
        <w:rPr>
          <w:bCs/>
        </w:rPr>
        <w:t>Y</w:t>
      </w:r>
      <w:r w:rsidR="00A26C1D">
        <w:rPr>
          <w:rFonts w:hint="eastAsia"/>
          <w:bCs/>
        </w:rPr>
        <w:t>. Q.</w:t>
      </w:r>
      <w:r w:rsidR="00A26C1D" w:rsidRPr="00A26C1D">
        <w:rPr>
          <w:bCs/>
        </w:rPr>
        <w:t xml:space="preserve"> </w:t>
      </w:r>
      <w:r w:rsidR="00A26C1D" w:rsidRPr="00893994">
        <w:rPr>
          <w:bCs/>
        </w:rPr>
        <w:t>Yu</w:t>
      </w:r>
      <w:r w:rsidRPr="00893994">
        <w:t xml:space="preserve">, and </w:t>
      </w:r>
      <w:r w:rsidR="00A26C1D">
        <w:rPr>
          <w:rFonts w:hint="eastAsia"/>
        </w:rPr>
        <w:t xml:space="preserve">Y.F. </w:t>
      </w:r>
      <w:r w:rsidRPr="00893994">
        <w:t>Qian,</w:t>
      </w:r>
      <w:r w:rsidR="00A26C1D">
        <w:rPr>
          <w:rFonts w:hint="eastAsia"/>
        </w:rPr>
        <w:t xml:space="preserve"> </w:t>
      </w:r>
      <w:r w:rsidRPr="00893994">
        <w:t>2006:</w:t>
      </w:r>
      <w:r w:rsidR="00D948AD">
        <w:t xml:space="preserve"> </w:t>
      </w:r>
      <w:r w:rsidRPr="00893994">
        <w:t xml:space="preserve">Simulations of the 100 hPa South Asia High and Precipitation over the East Asia with IPCC Coupled GCMs. </w:t>
      </w:r>
      <w:r w:rsidRPr="00893994">
        <w:rPr>
          <w:i/>
        </w:rPr>
        <w:t>Adv. Atmos. Sci.</w:t>
      </w:r>
      <w:r w:rsidRPr="00423FAA">
        <w:t xml:space="preserve">, </w:t>
      </w:r>
      <w:r w:rsidRPr="00893994">
        <w:rPr>
          <w:b/>
        </w:rPr>
        <w:t>23</w:t>
      </w:r>
      <w:r w:rsidRPr="00423FAA">
        <w:rPr>
          <w:rFonts w:hint="eastAsia"/>
        </w:rPr>
        <w:t xml:space="preserve"> (3), </w:t>
      </w:r>
      <w:r w:rsidRPr="00423FAA">
        <w:t>375</w:t>
      </w:r>
      <w:r w:rsidRPr="00261F26">
        <w:t>–</w:t>
      </w:r>
      <w:r w:rsidRPr="00893994">
        <w:t>390.</w:t>
      </w:r>
    </w:p>
    <w:sectPr w:rsidR="001340E2" w:rsidSect="00D13678">
      <w:headerReference w:type="default" r:id="rId12"/>
      <w:pgSz w:w="12240" w:h="15840"/>
      <w:pgMar w:top="1440" w:right="1800" w:bottom="1440" w:left="1800" w:header="720" w:footer="720" w:gutter="0"/>
      <w:lnNumType w:countBy="1" w:restart="continuou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4EA" w:rsidRDefault="009B44EA">
      <w:r>
        <w:separator/>
      </w:r>
    </w:p>
  </w:endnote>
  <w:endnote w:type="continuationSeparator" w:id="0">
    <w:p w:rsidR="009B44EA" w:rsidRDefault="009B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altName w:val="宋体"/>
    <w:panose1 w:val="00000000000000000000"/>
    <w:charset w:val="86"/>
    <w:family w:val="roman"/>
    <w:notTrueType/>
    <w:pitch w:val="default"/>
    <w:sig w:usb0="00000001" w:usb1="080E0000" w:usb2="00000010" w:usb3="00000000" w:csb0="00040000" w:csb1="00000000"/>
  </w:font>
  <w:font w:name="Garamond-Italic-Identity-H">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Garamond-Identity-H">
    <w:altName w:val="宋体"/>
    <w:panose1 w:val="00000000000000000000"/>
    <w:charset w:val="86"/>
    <w:family w:val="auto"/>
    <w:notTrueType/>
    <w:pitch w:val="default"/>
    <w:sig w:usb0="00000001" w:usb1="080E0000" w:usb2="00000010" w:usb3="00000000" w:csb0="00040000" w:csb1="00000000"/>
  </w:font>
  <w:font w:name="Garamond-Bold-Identity-H">
    <w:altName w:val="方正舒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4EA" w:rsidRDefault="009B44EA">
      <w:r>
        <w:separator/>
      </w:r>
    </w:p>
  </w:footnote>
  <w:footnote w:type="continuationSeparator" w:id="0">
    <w:p w:rsidR="009B44EA" w:rsidRDefault="009B44EA">
      <w:r>
        <w:continuationSeparator/>
      </w:r>
    </w:p>
  </w:footnote>
  <w:footnote w:id="1">
    <w:p w:rsidR="0017520E" w:rsidRDefault="00087BFB" w:rsidP="009307C0">
      <w:pPr>
        <w:pStyle w:val="aa"/>
        <w:rPr>
          <w:lang w:eastAsia="zh-CN"/>
        </w:rPr>
      </w:pPr>
      <w:r>
        <w:rPr>
          <w:rFonts w:hint="eastAsia"/>
          <w:lang w:eastAsia="zh-CN"/>
        </w:rPr>
        <w:t>*</w:t>
      </w:r>
      <w:r w:rsidR="00C80E3C">
        <w:t xml:space="preserve">Corresponding author </w:t>
      </w:r>
      <w:r w:rsidR="00F5328E" w:rsidRPr="00C80E3C">
        <w:t xml:space="preserve">: </w:t>
      </w:r>
      <w:r w:rsidR="00A628B3">
        <w:rPr>
          <w:rFonts w:hint="eastAsia"/>
          <w:lang w:eastAsia="zh-CN"/>
        </w:rPr>
        <w:t xml:space="preserve">Lihua </w:t>
      </w:r>
      <w:r w:rsidR="005A45F7">
        <w:rPr>
          <w:lang w:eastAsia="zh-CN"/>
        </w:rPr>
        <w:t>WANG</w:t>
      </w:r>
    </w:p>
    <w:p w:rsidR="009307C0" w:rsidRDefault="0017520E">
      <w:pPr>
        <w:pStyle w:val="aa"/>
      </w:pPr>
      <w:r>
        <w:rPr>
          <w:lang w:eastAsia="zh-CN"/>
        </w:rPr>
        <w:t xml:space="preserve">Email: </w:t>
      </w:r>
      <w:r w:rsidR="00A628B3" w:rsidRPr="00A628B3">
        <w:rPr>
          <w:rFonts w:hint="eastAsia"/>
          <w:lang w:eastAsia="zh-CN"/>
        </w:rPr>
        <w:t>aas@mail.iap.ac.cn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C8" w:rsidRDefault="00656F0D" w:rsidP="001127C8">
    <w:pPr>
      <w:pStyle w:val="a6"/>
      <w:jc w:val="right"/>
    </w:pPr>
    <w:r>
      <w:rPr>
        <w:rStyle w:val="a8"/>
      </w:rPr>
      <w:fldChar w:fldCharType="begin"/>
    </w:r>
    <w:r w:rsidR="001127C8">
      <w:rPr>
        <w:rStyle w:val="a8"/>
      </w:rPr>
      <w:instrText xml:space="preserve"> PAGE </w:instrText>
    </w:r>
    <w:r>
      <w:rPr>
        <w:rStyle w:val="a8"/>
      </w:rPr>
      <w:fldChar w:fldCharType="separate"/>
    </w:r>
    <w:r w:rsidR="008C6EF7">
      <w:rPr>
        <w:rStyle w:val="a8"/>
        <w:noProof/>
      </w:rPr>
      <w:t>3</w:t>
    </w:r>
    <w:r>
      <w:rPr>
        <w:rStyle w:val="a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A5C9E7C"/>
    <w:lvl w:ilvl="0">
      <w:start w:val="1"/>
      <w:numFmt w:val="decimal"/>
      <w:lvlText w:val="%1."/>
      <w:lvlJc w:val="left"/>
      <w:pPr>
        <w:tabs>
          <w:tab w:val="num" w:pos="1492"/>
        </w:tabs>
        <w:ind w:left="1492" w:hanging="360"/>
      </w:pPr>
    </w:lvl>
  </w:abstractNum>
  <w:abstractNum w:abstractNumId="1">
    <w:nsid w:val="FFFFFF7D"/>
    <w:multiLevelType w:val="singleLevel"/>
    <w:tmpl w:val="46FA4D30"/>
    <w:lvl w:ilvl="0">
      <w:start w:val="1"/>
      <w:numFmt w:val="decimal"/>
      <w:lvlText w:val="%1."/>
      <w:lvlJc w:val="left"/>
      <w:pPr>
        <w:tabs>
          <w:tab w:val="num" w:pos="1209"/>
        </w:tabs>
        <w:ind w:left="1209" w:hanging="360"/>
      </w:pPr>
    </w:lvl>
  </w:abstractNum>
  <w:abstractNum w:abstractNumId="2">
    <w:nsid w:val="FFFFFF7E"/>
    <w:multiLevelType w:val="singleLevel"/>
    <w:tmpl w:val="82F210A6"/>
    <w:lvl w:ilvl="0">
      <w:start w:val="1"/>
      <w:numFmt w:val="decimal"/>
      <w:lvlText w:val="%1."/>
      <w:lvlJc w:val="left"/>
      <w:pPr>
        <w:tabs>
          <w:tab w:val="num" w:pos="926"/>
        </w:tabs>
        <w:ind w:left="926" w:hanging="360"/>
      </w:pPr>
    </w:lvl>
  </w:abstractNum>
  <w:abstractNum w:abstractNumId="3">
    <w:nsid w:val="FFFFFF7F"/>
    <w:multiLevelType w:val="singleLevel"/>
    <w:tmpl w:val="F500BE1E"/>
    <w:lvl w:ilvl="0">
      <w:start w:val="1"/>
      <w:numFmt w:val="decimal"/>
      <w:lvlText w:val="%1."/>
      <w:lvlJc w:val="left"/>
      <w:pPr>
        <w:tabs>
          <w:tab w:val="num" w:pos="643"/>
        </w:tabs>
        <w:ind w:left="643" w:hanging="360"/>
      </w:pPr>
    </w:lvl>
  </w:abstractNum>
  <w:abstractNum w:abstractNumId="4">
    <w:nsid w:val="FFFFFF80"/>
    <w:multiLevelType w:val="singleLevel"/>
    <w:tmpl w:val="6DF6E0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2A69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48C8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898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409528"/>
    <w:lvl w:ilvl="0">
      <w:start w:val="1"/>
      <w:numFmt w:val="decimal"/>
      <w:lvlText w:val="%1."/>
      <w:lvlJc w:val="left"/>
      <w:pPr>
        <w:tabs>
          <w:tab w:val="num" w:pos="360"/>
        </w:tabs>
        <w:ind w:left="360" w:hanging="360"/>
      </w:pPr>
    </w:lvl>
  </w:abstractNum>
  <w:abstractNum w:abstractNumId="9">
    <w:nsid w:val="FFFFFF89"/>
    <w:multiLevelType w:val="singleLevel"/>
    <w:tmpl w:val="EBD87D06"/>
    <w:lvl w:ilvl="0">
      <w:start w:val="1"/>
      <w:numFmt w:val="bullet"/>
      <w:lvlText w:val=""/>
      <w:lvlJc w:val="left"/>
      <w:pPr>
        <w:tabs>
          <w:tab w:val="num" w:pos="360"/>
        </w:tabs>
        <w:ind w:left="360" w:hanging="360"/>
      </w:pPr>
      <w:rPr>
        <w:rFonts w:ascii="Symbol" w:hAnsi="Symbol" w:hint="default"/>
      </w:rPr>
    </w:lvl>
  </w:abstractNum>
  <w:abstractNum w:abstractNumId="10">
    <w:nsid w:val="2F336EE9"/>
    <w:multiLevelType w:val="multilevel"/>
    <w:tmpl w:val="707A9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2D0410"/>
    <w:multiLevelType w:val="hybridMultilevel"/>
    <w:tmpl w:val="20EA2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B664E05"/>
    <w:multiLevelType w:val="hybridMultilevel"/>
    <w:tmpl w:val="C188FD12"/>
    <w:lvl w:ilvl="0" w:tplc="5FE4268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B9F"/>
    <w:rsid w:val="0001227C"/>
    <w:rsid w:val="0002085B"/>
    <w:rsid w:val="00036810"/>
    <w:rsid w:val="00040657"/>
    <w:rsid w:val="000464A1"/>
    <w:rsid w:val="00060BB4"/>
    <w:rsid w:val="000617C9"/>
    <w:rsid w:val="00087BFB"/>
    <w:rsid w:val="000A4CDA"/>
    <w:rsid w:val="000D4922"/>
    <w:rsid w:val="000E2C73"/>
    <w:rsid w:val="000E691C"/>
    <w:rsid w:val="000F781D"/>
    <w:rsid w:val="00103DA0"/>
    <w:rsid w:val="001127C8"/>
    <w:rsid w:val="00122D15"/>
    <w:rsid w:val="001231B5"/>
    <w:rsid w:val="00125CBB"/>
    <w:rsid w:val="001340E2"/>
    <w:rsid w:val="00141500"/>
    <w:rsid w:val="00153372"/>
    <w:rsid w:val="00165202"/>
    <w:rsid w:val="0016785A"/>
    <w:rsid w:val="001718EA"/>
    <w:rsid w:val="0017520E"/>
    <w:rsid w:val="00193C4C"/>
    <w:rsid w:val="001B358C"/>
    <w:rsid w:val="001C47A4"/>
    <w:rsid w:val="001D1F24"/>
    <w:rsid w:val="001E5FFA"/>
    <w:rsid w:val="001F34EA"/>
    <w:rsid w:val="001F7898"/>
    <w:rsid w:val="00212BA0"/>
    <w:rsid w:val="00215E98"/>
    <w:rsid w:val="00277F04"/>
    <w:rsid w:val="002A0887"/>
    <w:rsid w:val="002A11AC"/>
    <w:rsid w:val="002A6A58"/>
    <w:rsid w:val="002B1527"/>
    <w:rsid w:val="002C2BB3"/>
    <w:rsid w:val="002C44CE"/>
    <w:rsid w:val="00305DE8"/>
    <w:rsid w:val="00312C6F"/>
    <w:rsid w:val="0031363D"/>
    <w:rsid w:val="00320D45"/>
    <w:rsid w:val="00337EFB"/>
    <w:rsid w:val="00356908"/>
    <w:rsid w:val="00366A0D"/>
    <w:rsid w:val="00373FBC"/>
    <w:rsid w:val="00391B8C"/>
    <w:rsid w:val="00396CED"/>
    <w:rsid w:val="003972A3"/>
    <w:rsid w:val="003A7919"/>
    <w:rsid w:val="003E1051"/>
    <w:rsid w:val="003F77EE"/>
    <w:rsid w:val="003F7B2D"/>
    <w:rsid w:val="003F7B57"/>
    <w:rsid w:val="004143A9"/>
    <w:rsid w:val="00423FAA"/>
    <w:rsid w:val="00452D1F"/>
    <w:rsid w:val="0045687C"/>
    <w:rsid w:val="004850F6"/>
    <w:rsid w:val="004867F8"/>
    <w:rsid w:val="00492FF6"/>
    <w:rsid w:val="00496622"/>
    <w:rsid w:val="00497D4D"/>
    <w:rsid w:val="004A3002"/>
    <w:rsid w:val="004B0011"/>
    <w:rsid w:val="004B6BB6"/>
    <w:rsid w:val="004C35D5"/>
    <w:rsid w:val="004D553E"/>
    <w:rsid w:val="004E1394"/>
    <w:rsid w:val="004E2D95"/>
    <w:rsid w:val="004E488C"/>
    <w:rsid w:val="004F72C5"/>
    <w:rsid w:val="005170DF"/>
    <w:rsid w:val="00523025"/>
    <w:rsid w:val="00525246"/>
    <w:rsid w:val="00527673"/>
    <w:rsid w:val="0053160C"/>
    <w:rsid w:val="005329DE"/>
    <w:rsid w:val="00534DDB"/>
    <w:rsid w:val="00541FEB"/>
    <w:rsid w:val="00545739"/>
    <w:rsid w:val="0055683F"/>
    <w:rsid w:val="00556D9F"/>
    <w:rsid w:val="00557901"/>
    <w:rsid w:val="005630D9"/>
    <w:rsid w:val="0057189B"/>
    <w:rsid w:val="0057779D"/>
    <w:rsid w:val="00587D40"/>
    <w:rsid w:val="00592B4D"/>
    <w:rsid w:val="005A2F96"/>
    <w:rsid w:val="005A45F7"/>
    <w:rsid w:val="005A6072"/>
    <w:rsid w:val="005A7416"/>
    <w:rsid w:val="005D5CF4"/>
    <w:rsid w:val="005F1772"/>
    <w:rsid w:val="005F5CEE"/>
    <w:rsid w:val="00610E92"/>
    <w:rsid w:val="0062025D"/>
    <w:rsid w:val="00632097"/>
    <w:rsid w:val="00656F0D"/>
    <w:rsid w:val="00657D29"/>
    <w:rsid w:val="0067548B"/>
    <w:rsid w:val="006838F0"/>
    <w:rsid w:val="00685442"/>
    <w:rsid w:val="00691D36"/>
    <w:rsid w:val="006A14A6"/>
    <w:rsid w:val="006B5293"/>
    <w:rsid w:val="006B7326"/>
    <w:rsid w:val="006C14C0"/>
    <w:rsid w:val="006D7F78"/>
    <w:rsid w:val="006E05E5"/>
    <w:rsid w:val="006E32EC"/>
    <w:rsid w:val="006E602F"/>
    <w:rsid w:val="006E73AC"/>
    <w:rsid w:val="00700310"/>
    <w:rsid w:val="00705E52"/>
    <w:rsid w:val="00713665"/>
    <w:rsid w:val="00733897"/>
    <w:rsid w:val="007426AA"/>
    <w:rsid w:val="00750917"/>
    <w:rsid w:val="00751D2F"/>
    <w:rsid w:val="00752765"/>
    <w:rsid w:val="00760859"/>
    <w:rsid w:val="007635C6"/>
    <w:rsid w:val="00765088"/>
    <w:rsid w:val="00770A1B"/>
    <w:rsid w:val="00781A58"/>
    <w:rsid w:val="00790F17"/>
    <w:rsid w:val="007972E4"/>
    <w:rsid w:val="007B1B3C"/>
    <w:rsid w:val="007B65BF"/>
    <w:rsid w:val="007B7AE4"/>
    <w:rsid w:val="007D33FA"/>
    <w:rsid w:val="007D3FF5"/>
    <w:rsid w:val="007D50A8"/>
    <w:rsid w:val="007D558A"/>
    <w:rsid w:val="007E2C7B"/>
    <w:rsid w:val="007E5FF6"/>
    <w:rsid w:val="007E79A7"/>
    <w:rsid w:val="007F3DCD"/>
    <w:rsid w:val="0080069E"/>
    <w:rsid w:val="00841B2A"/>
    <w:rsid w:val="008663A4"/>
    <w:rsid w:val="00871BCD"/>
    <w:rsid w:val="00893994"/>
    <w:rsid w:val="008A2CBA"/>
    <w:rsid w:val="008A5314"/>
    <w:rsid w:val="008B5773"/>
    <w:rsid w:val="008C6EF7"/>
    <w:rsid w:val="008D68E0"/>
    <w:rsid w:val="008E5376"/>
    <w:rsid w:val="0091079B"/>
    <w:rsid w:val="009307C0"/>
    <w:rsid w:val="0093162E"/>
    <w:rsid w:val="00934878"/>
    <w:rsid w:val="00945D2C"/>
    <w:rsid w:val="009560B5"/>
    <w:rsid w:val="009717CD"/>
    <w:rsid w:val="00980B74"/>
    <w:rsid w:val="0099424F"/>
    <w:rsid w:val="009A3D5A"/>
    <w:rsid w:val="009B0330"/>
    <w:rsid w:val="009B44EA"/>
    <w:rsid w:val="009C21DE"/>
    <w:rsid w:val="009C7DC1"/>
    <w:rsid w:val="009D2962"/>
    <w:rsid w:val="009D3D05"/>
    <w:rsid w:val="009D6628"/>
    <w:rsid w:val="00A03959"/>
    <w:rsid w:val="00A12024"/>
    <w:rsid w:val="00A163D8"/>
    <w:rsid w:val="00A17D99"/>
    <w:rsid w:val="00A26C1D"/>
    <w:rsid w:val="00A4063A"/>
    <w:rsid w:val="00A42A8C"/>
    <w:rsid w:val="00A5674D"/>
    <w:rsid w:val="00A628B3"/>
    <w:rsid w:val="00AB1DFE"/>
    <w:rsid w:val="00AC6DA4"/>
    <w:rsid w:val="00AE0622"/>
    <w:rsid w:val="00AE7676"/>
    <w:rsid w:val="00AF6E8B"/>
    <w:rsid w:val="00B11966"/>
    <w:rsid w:val="00B13D92"/>
    <w:rsid w:val="00B30696"/>
    <w:rsid w:val="00B37F48"/>
    <w:rsid w:val="00B51673"/>
    <w:rsid w:val="00B518E5"/>
    <w:rsid w:val="00B5315B"/>
    <w:rsid w:val="00B9755B"/>
    <w:rsid w:val="00BA3AD0"/>
    <w:rsid w:val="00BC240E"/>
    <w:rsid w:val="00BD028E"/>
    <w:rsid w:val="00BE3B52"/>
    <w:rsid w:val="00BF269C"/>
    <w:rsid w:val="00C119AB"/>
    <w:rsid w:val="00C26176"/>
    <w:rsid w:val="00C27430"/>
    <w:rsid w:val="00C31502"/>
    <w:rsid w:val="00C341E2"/>
    <w:rsid w:val="00C37F86"/>
    <w:rsid w:val="00C43FDD"/>
    <w:rsid w:val="00C44767"/>
    <w:rsid w:val="00C479DB"/>
    <w:rsid w:val="00C80E3C"/>
    <w:rsid w:val="00C87290"/>
    <w:rsid w:val="00CA6A3B"/>
    <w:rsid w:val="00CC3457"/>
    <w:rsid w:val="00CC3564"/>
    <w:rsid w:val="00CE068F"/>
    <w:rsid w:val="00CF0C9A"/>
    <w:rsid w:val="00D019D8"/>
    <w:rsid w:val="00D06C42"/>
    <w:rsid w:val="00D07CE0"/>
    <w:rsid w:val="00D13678"/>
    <w:rsid w:val="00D16BFF"/>
    <w:rsid w:val="00D34592"/>
    <w:rsid w:val="00D42136"/>
    <w:rsid w:val="00D45082"/>
    <w:rsid w:val="00D71CA6"/>
    <w:rsid w:val="00D86EDB"/>
    <w:rsid w:val="00D86F23"/>
    <w:rsid w:val="00D948AD"/>
    <w:rsid w:val="00DA17D5"/>
    <w:rsid w:val="00DC1163"/>
    <w:rsid w:val="00DC51F2"/>
    <w:rsid w:val="00DD2AE3"/>
    <w:rsid w:val="00DF07F7"/>
    <w:rsid w:val="00DF4767"/>
    <w:rsid w:val="00E2495A"/>
    <w:rsid w:val="00E36CE2"/>
    <w:rsid w:val="00E46FF5"/>
    <w:rsid w:val="00E67D88"/>
    <w:rsid w:val="00E95C57"/>
    <w:rsid w:val="00E97CB7"/>
    <w:rsid w:val="00EB40EC"/>
    <w:rsid w:val="00EB535F"/>
    <w:rsid w:val="00EB7300"/>
    <w:rsid w:val="00EC0E6F"/>
    <w:rsid w:val="00EE0DCC"/>
    <w:rsid w:val="00EE49D7"/>
    <w:rsid w:val="00EF022B"/>
    <w:rsid w:val="00F00CA5"/>
    <w:rsid w:val="00F0232A"/>
    <w:rsid w:val="00F0339C"/>
    <w:rsid w:val="00F33B72"/>
    <w:rsid w:val="00F5049B"/>
    <w:rsid w:val="00F5328E"/>
    <w:rsid w:val="00F62E81"/>
    <w:rsid w:val="00F706DD"/>
    <w:rsid w:val="00F71B9F"/>
    <w:rsid w:val="00F7620A"/>
    <w:rsid w:val="00F805D2"/>
    <w:rsid w:val="00F95F0F"/>
    <w:rsid w:val="00FA549F"/>
    <w:rsid w:val="00FB2801"/>
    <w:rsid w:val="00FC4C78"/>
    <w:rsid w:val="00FC69A0"/>
    <w:rsid w:val="00FD2B8C"/>
    <w:rsid w:val="00FD419D"/>
    <w:rsid w:val="00FD4DB8"/>
    <w:rsid w:val="00FE788D"/>
    <w:rsid w:val="00FF1F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08B279-4AB6-40FA-8C4A-7AEC70F0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011"/>
    <w:rPr>
      <w:sz w:val="24"/>
      <w:szCs w:val="24"/>
      <w:lang w:eastAsia="en-US"/>
    </w:rPr>
  </w:style>
  <w:style w:type="paragraph" w:styleId="1">
    <w:name w:val="heading 1"/>
    <w:basedOn w:val="a"/>
    <w:next w:val="a"/>
    <w:link w:val="1Char"/>
    <w:qFormat/>
    <w:rsid w:val="00B51673"/>
    <w:pPr>
      <w:spacing w:before="240" w:line="480" w:lineRule="auto"/>
      <w:jc w:val="both"/>
      <w:outlineLvl w:val="0"/>
    </w:pPr>
    <w:rPr>
      <w:rFonts w:eastAsia="Times New Roman"/>
      <w:b/>
      <w:bCs/>
      <w:kern w:val="32"/>
      <w:szCs w:val="32"/>
    </w:rPr>
  </w:style>
  <w:style w:type="paragraph" w:styleId="2">
    <w:name w:val="heading 2"/>
    <w:basedOn w:val="a"/>
    <w:next w:val="a"/>
    <w:link w:val="2Char"/>
    <w:unhideWhenUsed/>
    <w:qFormat/>
    <w:rsid w:val="00B51673"/>
    <w:pPr>
      <w:spacing w:before="240" w:line="480" w:lineRule="auto"/>
      <w:jc w:val="both"/>
      <w:outlineLvl w:val="1"/>
    </w:pPr>
    <w:rPr>
      <w:rFonts w:eastAsia="Times New Roman"/>
      <w:b/>
      <w:bCs/>
      <w:i/>
      <w:iCs/>
      <w:szCs w:val="28"/>
    </w:rPr>
  </w:style>
  <w:style w:type="paragraph" w:styleId="3">
    <w:name w:val="heading 3"/>
    <w:basedOn w:val="a"/>
    <w:next w:val="a"/>
    <w:link w:val="3Char"/>
    <w:unhideWhenUsed/>
    <w:qFormat/>
    <w:rsid w:val="00B51673"/>
    <w:pPr>
      <w:spacing w:before="240" w:line="480" w:lineRule="auto"/>
      <w:jc w:val="both"/>
      <w:outlineLvl w:val="2"/>
    </w:pPr>
    <w:rPr>
      <w:rFonts w:eastAsia="Times New Roman"/>
      <w:bCs/>
      <w:i/>
      <w:szCs w:val="26"/>
    </w:rPr>
  </w:style>
  <w:style w:type="paragraph" w:styleId="4">
    <w:name w:val="heading 4"/>
    <w:basedOn w:val="a"/>
    <w:next w:val="a"/>
    <w:link w:val="4Char"/>
    <w:unhideWhenUsed/>
    <w:qFormat/>
    <w:rsid w:val="00B51673"/>
    <w:pPr>
      <w:spacing w:before="240" w:line="480" w:lineRule="auto"/>
      <w:jc w:val="both"/>
      <w:outlineLvl w:val="3"/>
    </w:pPr>
    <w:rPr>
      <w:rFonts w:eastAsia="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328E"/>
    <w:rPr>
      <w:color w:val="0000FF"/>
      <w:u w:val="single"/>
    </w:rPr>
  </w:style>
  <w:style w:type="paragraph" w:customStyle="1" w:styleId="MTDisplayEquation">
    <w:name w:val="MTDisplayEquation"/>
    <w:basedOn w:val="a"/>
    <w:next w:val="a"/>
    <w:rsid w:val="002A11AC"/>
    <w:pPr>
      <w:tabs>
        <w:tab w:val="center" w:pos="4320"/>
        <w:tab w:val="right" w:pos="8640"/>
      </w:tabs>
      <w:autoSpaceDE w:val="0"/>
      <w:autoSpaceDN w:val="0"/>
      <w:adjustRightInd w:val="0"/>
      <w:spacing w:line="480" w:lineRule="auto"/>
      <w:ind w:firstLine="720"/>
    </w:pPr>
  </w:style>
  <w:style w:type="table" w:styleId="a4">
    <w:name w:val="Table Grid"/>
    <w:basedOn w:val="a1"/>
    <w:rsid w:val="005D5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91079B"/>
    <w:rPr>
      <w:rFonts w:ascii="Tahoma" w:hAnsi="Tahoma" w:cs="Tahoma"/>
      <w:sz w:val="16"/>
      <w:szCs w:val="16"/>
    </w:rPr>
  </w:style>
  <w:style w:type="paragraph" w:styleId="a6">
    <w:name w:val="header"/>
    <w:basedOn w:val="a"/>
    <w:rsid w:val="001127C8"/>
    <w:pPr>
      <w:tabs>
        <w:tab w:val="center" w:pos="4320"/>
        <w:tab w:val="right" w:pos="8640"/>
      </w:tabs>
    </w:pPr>
  </w:style>
  <w:style w:type="paragraph" w:styleId="a7">
    <w:name w:val="footer"/>
    <w:basedOn w:val="a"/>
    <w:rsid w:val="001127C8"/>
    <w:pPr>
      <w:tabs>
        <w:tab w:val="center" w:pos="4320"/>
        <w:tab w:val="right" w:pos="8640"/>
      </w:tabs>
    </w:pPr>
  </w:style>
  <w:style w:type="character" w:styleId="a8">
    <w:name w:val="page number"/>
    <w:basedOn w:val="a0"/>
    <w:rsid w:val="001127C8"/>
  </w:style>
  <w:style w:type="paragraph" w:styleId="a9">
    <w:name w:val="Document Map"/>
    <w:basedOn w:val="a"/>
    <w:link w:val="Char"/>
    <w:rsid w:val="00AB1DFE"/>
    <w:rPr>
      <w:rFonts w:ascii="Tahoma" w:hAnsi="Tahoma" w:cs="Tahoma"/>
      <w:sz w:val="16"/>
      <w:szCs w:val="16"/>
    </w:rPr>
  </w:style>
  <w:style w:type="character" w:customStyle="1" w:styleId="Char">
    <w:name w:val="文档结构图 Char"/>
    <w:link w:val="a9"/>
    <w:rsid w:val="00AB1DFE"/>
    <w:rPr>
      <w:rFonts w:ascii="Tahoma" w:hAnsi="Tahoma" w:cs="Tahoma"/>
      <w:sz w:val="16"/>
      <w:szCs w:val="16"/>
    </w:rPr>
  </w:style>
  <w:style w:type="paragraph" w:customStyle="1" w:styleId="Papertitle">
    <w:name w:val="Paper title"/>
    <w:basedOn w:val="a"/>
    <w:qFormat/>
    <w:rsid w:val="00B51673"/>
    <w:pPr>
      <w:autoSpaceDE w:val="0"/>
      <w:autoSpaceDN w:val="0"/>
      <w:adjustRightInd w:val="0"/>
      <w:spacing w:line="480" w:lineRule="auto"/>
      <w:jc w:val="center"/>
      <w:outlineLvl w:val="0"/>
    </w:pPr>
    <w:rPr>
      <w:b/>
      <w:bCs/>
      <w:szCs w:val="41"/>
    </w:rPr>
  </w:style>
  <w:style w:type="paragraph" w:customStyle="1" w:styleId="Authors">
    <w:name w:val="Authors"/>
    <w:basedOn w:val="a"/>
    <w:qFormat/>
    <w:rsid w:val="00B51673"/>
    <w:pPr>
      <w:autoSpaceDE w:val="0"/>
      <w:autoSpaceDN w:val="0"/>
      <w:adjustRightInd w:val="0"/>
      <w:spacing w:before="240" w:line="480" w:lineRule="auto"/>
      <w:jc w:val="center"/>
      <w:outlineLvl w:val="0"/>
    </w:pPr>
    <w:rPr>
      <w:szCs w:val="29"/>
    </w:rPr>
  </w:style>
  <w:style w:type="paragraph" w:customStyle="1" w:styleId="Affiliation">
    <w:name w:val="Affiliation"/>
    <w:basedOn w:val="a"/>
    <w:qFormat/>
    <w:rsid w:val="00B51673"/>
    <w:pPr>
      <w:autoSpaceDE w:val="0"/>
      <w:autoSpaceDN w:val="0"/>
      <w:adjustRightInd w:val="0"/>
      <w:spacing w:line="480" w:lineRule="auto"/>
      <w:jc w:val="center"/>
    </w:pPr>
    <w:rPr>
      <w:i/>
      <w:szCs w:val="20"/>
    </w:rPr>
  </w:style>
  <w:style w:type="paragraph" w:customStyle="1" w:styleId="Abstracttitle">
    <w:name w:val="Abstract title"/>
    <w:basedOn w:val="a"/>
    <w:next w:val="Text"/>
    <w:qFormat/>
    <w:rsid w:val="00B51673"/>
    <w:pPr>
      <w:autoSpaceDE w:val="0"/>
      <w:autoSpaceDN w:val="0"/>
      <w:adjustRightInd w:val="0"/>
      <w:spacing w:before="240" w:line="480" w:lineRule="auto"/>
      <w:jc w:val="center"/>
      <w:outlineLvl w:val="0"/>
    </w:pPr>
    <w:rPr>
      <w:b/>
      <w:caps/>
    </w:rPr>
  </w:style>
  <w:style w:type="paragraph" w:customStyle="1" w:styleId="Text">
    <w:name w:val="Text"/>
    <w:basedOn w:val="a"/>
    <w:next w:val="a"/>
    <w:qFormat/>
    <w:rsid w:val="00B51673"/>
    <w:pPr>
      <w:spacing w:line="480" w:lineRule="auto"/>
      <w:ind w:firstLine="425"/>
      <w:jc w:val="both"/>
    </w:pPr>
  </w:style>
  <w:style w:type="paragraph" w:customStyle="1" w:styleId="Equation">
    <w:name w:val="Equation"/>
    <w:basedOn w:val="a"/>
    <w:autoRedefine/>
    <w:qFormat/>
    <w:rsid w:val="00B51673"/>
    <w:pPr>
      <w:spacing w:before="240" w:line="480" w:lineRule="auto"/>
      <w:jc w:val="right"/>
    </w:pPr>
  </w:style>
  <w:style w:type="paragraph" w:styleId="aa">
    <w:name w:val="footnote text"/>
    <w:basedOn w:val="a"/>
    <w:link w:val="Char0"/>
    <w:rsid w:val="009307C0"/>
    <w:rPr>
      <w:sz w:val="20"/>
      <w:szCs w:val="20"/>
    </w:rPr>
  </w:style>
  <w:style w:type="character" w:customStyle="1" w:styleId="Char0">
    <w:name w:val="脚注文本 Char"/>
    <w:basedOn w:val="a0"/>
    <w:link w:val="aa"/>
    <w:rsid w:val="009307C0"/>
  </w:style>
  <w:style w:type="character" w:styleId="ab">
    <w:name w:val="footnote reference"/>
    <w:rsid w:val="009307C0"/>
    <w:rPr>
      <w:vertAlign w:val="superscript"/>
    </w:rPr>
  </w:style>
  <w:style w:type="character" w:customStyle="1" w:styleId="1Char">
    <w:name w:val="标题 1 Char"/>
    <w:link w:val="1"/>
    <w:rsid w:val="00B51673"/>
    <w:rPr>
      <w:rFonts w:eastAsia="Times New Roman"/>
      <w:b/>
      <w:bCs/>
      <w:kern w:val="32"/>
      <w:sz w:val="24"/>
      <w:szCs w:val="32"/>
      <w:lang w:val="en-US" w:eastAsia="en-US"/>
    </w:rPr>
  </w:style>
  <w:style w:type="character" w:customStyle="1" w:styleId="2Char">
    <w:name w:val="标题 2 Char"/>
    <w:link w:val="2"/>
    <w:rsid w:val="00B51673"/>
    <w:rPr>
      <w:rFonts w:eastAsia="Times New Roman"/>
      <w:b/>
      <w:bCs/>
      <w:i/>
      <w:iCs/>
      <w:sz w:val="24"/>
      <w:szCs w:val="28"/>
      <w:lang w:val="en-US" w:eastAsia="en-US"/>
    </w:rPr>
  </w:style>
  <w:style w:type="character" w:customStyle="1" w:styleId="3Char">
    <w:name w:val="标题 3 Char"/>
    <w:link w:val="3"/>
    <w:rsid w:val="00B51673"/>
    <w:rPr>
      <w:rFonts w:eastAsia="Times New Roman"/>
      <w:bCs/>
      <w:i/>
      <w:sz w:val="24"/>
      <w:szCs w:val="26"/>
      <w:lang w:val="en-US" w:eastAsia="en-US"/>
    </w:rPr>
  </w:style>
  <w:style w:type="character" w:customStyle="1" w:styleId="4Char">
    <w:name w:val="标题 4 Char"/>
    <w:link w:val="4"/>
    <w:rsid w:val="00B51673"/>
    <w:rPr>
      <w:rFonts w:eastAsia="Times New Roman"/>
      <w:bCs/>
      <w:sz w:val="24"/>
      <w:szCs w:val="28"/>
      <w:lang w:val="en-US" w:eastAsia="en-US"/>
    </w:rPr>
  </w:style>
  <w:style w:type="paragraph" w:customStyle="1" w:styleId="Els-body-text">
    <w:name w:val="Els-body-text"/>
    <w:rsid w:val="00C43FDD"/>
    <w:pPr>
      <w:keepNext/>
      <w:spacing w:line="240" w:lineRule="exact"/>
      <w:ind w:firstLine="238"/>
      <w:jc w:val="both"/>
    </w:pPr>
    <w:rPr>
      <w:lang w:eastAsia="en-US"/>
    </w:rPr>
  </w:style>
  <w:style w:type="character" w:customStyle="1" w:styleId="nlmsource">
    <w:name w:val="nlm_source"/>
    <w:basedOn w:val="a0"/>
    <w:rsid w:val="00C31502"/>
  </w:style>
  <w:style w:type="character" w:styleId="ac">
    <w:name w:val="Strong"/>
    <w:uiPriority w:val="22"/>
    <w:qFormat/>
    <w:rsid w:val="00893994"/>
    <w:rPr>
      <w:b/>
      <w:bCs/>
    </w:rPr>
  </w:style>
  <w:style w:type="character" w:styleId="ad">
    <w:name w:val="line number"/>
    <w:rsid w:val="00D13678"/>
  </w:style>
  <w:style w:type="paragraph" w:customStyle="1" w:styleId="Keywords">
    <w:name w:val="Key words"/>
    <w:basedOn w:val="a"/>
    <w:rsid w:val="00B51673"/>
    <w:pPr>
      <w:spacing w:before="240" w:line="480" w:lineRule="auto"/>
      <w:jc w:val="both"/>
    </w:pPr>
    <w:rPr>
      <w:rFonts w:eastAsia="Times New Roman"/>
      <w:szCs w:val="20"/>
    </w:rPr>
  </w:style>
  <w:style w:type="paragraph" w:styleId="ae">
    <w:name w:val="Title"/>
    <w:basedOn w:val="a"/>
    <w:next w:val="a"/>
    <w:link w:val="Char1"/>
    <w:qFormat/>
    <w:rsid w:val="005F5CEE"/>
    <w:pPr>
      <w:spacing w:line="360" w:lineRule="auto"/>
      <w:jc w:val="center"/>
      <w:outlineLvl w:val="0"/>
    </w:pPr>
    <w:rPr>
      <w:rFonts w:eastAsia="Times New Roman"/>
      <w:b/>
      <w:bCs/>
      <w:kern w:val="28"/>
      <w:szCs w:val="32"/>
    </w:rPr>
  </w:style>
  <w:style w:type="character" w:customStyle="1" w:styleId="Char1">
    <w:name w:val="标题 Char"/>
    <w:link w:val="ae"/>
    <w:rsid w:val="005F5CEE"/>
    <w:rPr>
      <w:rFonts w:eastAsia="Times New Roman" w:cs="Times New Roman"/>
      <w:b/>
      <w:bCs/>
      <w:kern w:val="28"/>
      <w:sz w:val="24"/>
      <w:szCs w:val="32"/>
      <w:lang w:val="en-US" w:eastAsia="en-US"/>
    </w:rPr>
  </w:style>
  <w:style w:type="paragraph" w:customStyle="1" w:styleId="References">
    <w:name w:val="References"/>
    <w:basedOn w:val="a"/>
    <w:rsid w:val="00B51673"/>
    <w:pPr>
      <w:spacing w:line="480" w:lineRule="auto"/>
      <w:ind w:left="425" w:hanging="425"/>
      <w:jc w:val="both"/>
    </w:pPr>
    <w:rPr>
      <w:color w:val="000000"/>
      <w:lang w:eastAsia="zh-CN"/>
    </w:rPr>
  </w:style>
  <w:style w:type="paragraph" w:customStyle="1" w:styleId="Acknowledgments">
    <w:name w:val="Acknowledgments"/>
    <w:basedOn w:val="a"/>
    <w:rsid w:val="00B51673"/>
    <w:pPr>
      <w:spacing w:before="240" w:line="480" w:lineRule="auto"/>
      <w:ind w:firstLine="425"/>
      <w:jc w:val="both"/>
    </w:pPr>
    <w:rPr>
      <w:rFonts w:eastAsia="Times New Roman"/>
      <w:szCs w:val="20"/>
    </w:rPr>
  </w:style>
  <w:style w:type="paragraph" w:customStyle="1" w:styleId="Referencesheading">
    <w:name w:val="References heading"/>
    <w:basedOn w:val="a"/>
    <w:rsid w:val="00D34592"/>
    <w:pPr>
      <w:spacing w:before="240" w:line="360" w:lineRule="auto"/>
      <w:jc w:val="center"/>
    </w:pPr>
    <w:rPr>
      <w:rFonts w:eastAsia="Times New Roman"/>
      <w:b/>
      <w:caps/>
      <w:szCs w:val="20"/>
    </w:rPr>
  </w:style>
  <w:style w:type="paragraph" w:customStyle="1" w:styleId="Tablecaption">
    <w:name w:val="Table caption"/>
    <w:basedOn w:val="a"/>
    <w:rsid w:val="00B51673"/>
    <w:pPr>
      <w:pageBreakBefore/>
      <w:widowControl w:val="0"/>
      <w:autoSpaceDE w:val="0"/>
      <w:autoSpaceDN w:val="0"/>
      <w:adjustRightInd w:val="0"/>
      <w:spacing w:before="240" w:line="480" w:lineRule="auto"/>
      <w:jc w:val="both"/>
    </w:pPr>
  </w:style>
  <w:style w:type="paragraph" w:customStyle="1" w:styleId="Figurecaption">
    <w:name w:val="Figure caption"/>
    <w:basedOn w:val="a"/>
    <w:rsid w:val="00B51673"/>
    <w:pPr>
      <w:spacing w:line="480" w:lineRule="auto"/>
      <w:jc w:val="both"/>
    </w:pPr>
    <w:rPr>
      <w:rFonts w:eastAsia="Times New Roman"/>
      <w:szCs w:val="20"/>
    </w:rPr>
  </w:style>
  <w:style w:type="paragraph" w:customStyle="1" w:styleId="Figure">
    <w:name w:val="Figure"/>
    <w:basedOn w:val="a"/>
    <w:rsid w:val="00B51673"/>
    <w:pPr>
      <w:pageBreakBefore/>
      <w:spacing w:before="240" w:line="480" w:lineRule="auto"/>
      <w:jc w:val="center"/>
    </w:pPr>
    <w:rPr>
      <w:rFonts w:eastAsia="Times New Roman"/>
      <w:szCs w:val="20"/>
    </w:rPr>
  </w:style>
  <w:style w:type="paragraph" w:customStyle="1" w:styleId="Tabletext">
    <w:name w:val="Table text"/>
    <w:basedOn w:val="a"/>
    <w:qFormat/>
    <w:rsid w:val="00FD2B8C"/>
  </w:style>
  <w:style w:type="paragraph" w:customStyle="1" w:styleId="Articlehistory">
    <w:name w:val="Article history"/>
    <w:basedOn w:val="a"/>
    <w:qFormat/>
    <w:rsid w:val="00B51673"/>
    <w:pPr>
      <w:spacing w:before="240" w:line="480" w:lineRule="auto"/>
      <w:jc w:val="center"/>
    </w:pPr>
  </w:style>
  <w:style w:type="paragraph" w:customStyle="1" w:styleId="Citation">
    <w:name w:val="Citation"/>
    <w:basedOn w:val="a"/>
    <w:qFormat/>
    <w:rsid w:val="00277F04"/>
    <w:pPr>
      <w:spacing w:before="240" w:line="480" w:lineRule="auto"/>
      <w:jc w:val="both"/>
    </w:pPr>
  </w:style>
  <w:style w:type="character" w:styleId="af">
    <w:name w:val="annotation reference"/>
    <w:rsid w:val="003F77EE"/>
    <w:rPr>
      <w:sz w:val="16"/>
      <w:szCs w:val="16"/>
    </w:rPr>
  </w:style>
  <w:style w:type="paragraph" w:styleId="af0">
    <w:name w:val="annotation text"/>
    <w:basedOn w:val="a"/>
    <w:link w:val="Char2"/>
    <w:rsid w:val="003F77EE"/>
    <w:rPr>
      <w:sz w:val="20"/>
      <w:szCs w:val="20"/>
    </w:rPr>
  </w:style>
  <w:style w:type="character" w:customStyle="1" w:styleId="Char2">
    <w:name w:val="批注文字 Char"/>
    <w:link w:val="af0"/>
    <w:rsid w:val="003F77EE"/>
    <w:rPr>
      <w:lang w:val="en-US" w:eastAsia="en-US"/>
    </w:rPr>
  </w:style>
  <w:style w:type="paragraph" w:styleId="af1">
    <w:name w:val="annotation subject"/>
    <w:basedOn w:val="af0"/>
    <w:next w:val="af0"/>
    <w:link w:val="Char3"/>
    <w:rsid w:val="003F77EE"/>
    <w:rPr>
      <w:b/>
      <w:bCs/>
    </w:rPr>
  </w:style>
  <w:style w:type="character" w:customStyle="1" w:styleId="Char3">
    <w:name w:val="批注主题 Char"/>
    <w:link w:val="af1"/>
    <w:rsid w:val="003F77E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069503">
      <w:bodyDiv w:val="1"/>
      <w:marLeft w:val="0"/>
      <w:marRight w:val="0"/>
      <w:marTop w:val="0"/>
      <w:marBottom w:val="0"/>
      <w:divBdr>
        <w:top w:val="none" w:sz="0" w:space="0" w:color="auto"/>
        <w:left w:val="none" w:sz="0" w:space="0" w:color="auto"/>
        <w:bottom w:val="none" w:sz="0" w:space="0" w:color="auto"/>
        <w:right w:val="none" w:sz="0" w:space="0" w:color="auto"/>
      </w:divBdr>
    </w:div>
    <w:div w:id="19774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Jenny\jennylin\&#34892;&#25919;\AAS\template\AAS_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3BBB-4576-4C41-908B-011937D1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AAS_template_2017.dotx</Template>
  <TotalTime>74</TotalTime>
  <Pages>1</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 Sample AAS Word File</vt:lpstr>
    </vt:vector>
  </TitlesOfParts>
  <Company>AMS</Company>
  <LinksUpToDate>false</LinksUpToDate>
  <CharactersWithSpaces>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AAS Word File</dc:title>
  <dc:subject/>
  <dc:creator>unknown</dc:creator>
  <cp:keywords/>
  <cp:lastModifiedBy>AAS</cp:lastModifiedBy>
  <cp:revision>103</cp:revision>
  <cp:lastPrinted>2006-12-13T14:46:00Z</cp:lastPrinted>
  <dcterms:created xsi:type="dcterms:W3CDTF">2017-06-02T09:42:00Z</dcterms:created>
  <dcterms:modified xsi:type="dcterms:W3CDTF">2023-07-05T06:37:00Z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